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75689331"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w:t>
      </w:r>
      <w:r w:rsidR="002162AF">
        <w:rPr>
          <w:bCs/>
          <w:noProof w:val="0"/>
          <w:sz w:val="24"/>
          <w:szCs w:val="24"/>
        </w:rPr>
        <w:t>4</w:t>
      </w:r>
      <w:r w:rsidRPr="00DD23B7">
        <w:rPr>
          <w:bCs/>
          <w:noProof w:val="0"/>
          <w:sz w:val="24"/>
          <w:szCs w:val="24"/>
        </w:rPr>
        <w:t xml:space="preserve"> #</w:t>
      </w:r>
      <w:r w:rsidR="00910E28">
        <w:rPr>
          <w:bCs/>
          <w:noProof w:val="0"/>
          <w:sz w:val="24"/>
          <w:szCs w:val="24"/>
        </w:rPr>
        <w:t>1</w:t>
      </w:r>
      <w:r w:rsidR="002162AF">
        <w:rPr>
          <w:bCs/>
          <w:noProof w:val="0"/>
          <w:sz w:val="24"/>
          <w:szCs w:val="24"/>
        </w:rPr>
        <w:t>16</w:t>
      </w:r>
      <w:r w:rsidRPr="00DD23B7">
        <w:rPr>
          <w:bCs/>
          <w:noProof w:val="0"/>
          <w:sz w:val="24"/>
          <w:szCs w:val="24"/>
        </w:rPr>
        <w:tab/>
      </w:r>
      <w:r w:rsidR="00431662" w:rsidRPr="00431662">
        <w:rPr>
          <w:bCs/>
          <w:noProof w:val="0"/>
          <w:sz w:val="24"/>
          <w:szCs w:val="24"/>
        </w:rPr>
        <w:t>R4-2509989</w:t>
      </w:r>
    </w:p>
    <w:bookmarkEnd w:id="0"/>
    <w:bookmarkEnd w:id="1"/>
    <w:p w14:paraId="56901651" w14:textId="5B31FBC2" w:rsidR="00F97B2E" w:rsidRPr="00533B4C" w:rsidRDefault="00246E71" w:rsidP="00F97B2E">
      <w:pPr>
        <w:pStyle w:val="Header"/>
        <w:rPr>
          <w:bCs/>
          <w:noProof w:val="0"/>
          <w:sz w:val="24"/>
          <w:szCs w:val="24"/>
        </w:rPr>
      </w:pPr>
      <w:r w:rsidRPr="00246E71">
        <w:rPr>
          <w:sz w:val="24"/>
          <w:szCs w:val="24"/>
        </w:rPr>
        <w:t>Bengaluru, India, Aug 25th – 29th</w:t>
      </w:r>
      <w:r w:rsidR="00F97B2E" w:rsidRPr="00533B4C">
        <w:rPr>
          <w:sz w:val="24"/>
          <w:szCs w:val="24"/>
        </w:rPr>
        <w:t>, 202</w:t>
      </w:r>
      <w:r w:rsidR="00910E28">
        <w:rPr>
          <w:sz w:val="24"/>
          <w:szCs w:val="24"/>
        </w:rPr>
        <w:t>5</w:t>
      </w:r>
    </w:p>
    <w:p w14:paraId="2CFE1919" w14:textId="77777777" w:rsidR="00850D96" w:rsidRPr="00850D96" w:rsidRDefault="00850D96" w:rsidP="00CA26CE">
      <w:pPr>
        <w:pStyle w:val="Header"/>
        <w:rPr>
          <w:bCs/>
          <w:noProof w:val="0"/>
          <w:sz w:val="24"/>
          <w:lang w:val="en-GB" w:eastAsia="ja-JP"/>
        </w:rPr>
      </w:pPr>
    </w:p>
    <w:p w14:paraId="30E02941" w14:textId="32C8F6E0"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162AF" w:rsidRPr="00E6084E">
        <w:rPr>
          <w:rFonts w:cs="Arial"/>
          <w:b/>
          <w:bCs/>
          <w:sz w:val="24"/>
          <w:szCs w:val="24"/>
        </w:rPr>
        <w:t>7</w:t>
      </w:r>
      <w:r w:rsidR="00246E71" w:rsidRPr="00E6084E">
        <w:rPr>
          <w:rFonts w:cs="Arial"/>
          <w:b/>
          <w:bCs/>
          <w:sz w:val="24"/>
          <w:szCs w:val="24"/>
        </w:rPr>
        <w:t>.</w:t>
      </w:r>
      <w:r w:rsidR="00E6084E" w:rsidRPr="00E6084E">
        <w:rPr>
          <w:rFonts w:cs="Arial"/>
          <w:b/>
          <w:bCs/>
          <w:sz w:val="24"/>
          <w:szCs w:val="24"/>
        </w:rPr>
        <w:t>3</w:t>
      </w:r>
      <w:r w:rsidR="00246E71" w:rsidRPr="00E6084E">
        <w:rPr>
          <w:rFonts w:cs="Arial"/>
          <w:b/>
          <w:bCs/>
          <w:sz w:val="24"/>
          <w:szCs w:val="24"/>
        </w:rPr>
        <w:t>.</w:t>
      </w:r>
      <w:r w:rsidR="002162AF" w:rsidRPr="00E6084E">
        <w:rPr>
          <w:rFonts w:cs="Arial"/>
          <w:b/>
          <w:bCs/>
          <w:sz w:val="24"/>
          <w:szCs w:val="24"/>
        </w:rPr>
        <w:t>4</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26928A63"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5A30E8">
        <w:rPr>
          <w:rFonts w:cs="Arial"/>
          <w:b/>
          <w:bCs/>
          <w:sz w:val="24"/>
          <w:szCs w:val="24"/>
        </w:rPr>
        <w:t xml:space="preserve">Analysis of RRM </w:t>
      </w:r>
      <w:r w:rsidR="002A565F">
        <w:rPr>
          <w:rFonts w:cs="Arial"/>
          <w:b/>
          <w:bCs/>
          <w:sz w:val="24"/>
          <w:szCs w:val="24"/>
        </w:rPr>
        <w:t>R</w:t>
      </w:r>
      <w:r w:rsidR="005A30E8">
        <w:rPr>
          <w:rFonts w:cs="Arial"/>
          <w:b/>
          <w:bCs/>
          <w:sz w:val="24"/>
          <w:szCs w:val="24"/>
        </w:rPr>
        <w:t xml:space="preserve">equirements for </w:t>
      </w:r>
      <w:r w:rsidR="005A30E8" w:rsidRPr="005A30E8">
        <w:rPr>
          <w:rFonts w:cs="Arial"/>
          <w:b/>
          <w:bCs/>
          <w:sz w:val="24"/>
          <w:szCs w:val="24"/>
        </w:rPr>
        <w:t xml:space="preserve">Low </w:t>
      </w:r>
      <w:r w:rsidR="002A565F">
        <w:rPr>
          <w:rFonts w:cs="Arial"/>
          <w:b/>
          <w:bCs/>
          <w:sz w:val="24"/>
          <w:szCs w:val="24"/>
        </w:rPr>
        <w:t>B</w:t>
      </w:r>
      <w:r w:rsidR="005A30E8" w:rsidRPr="005A30E8">
        <w:rPr>
          <w:rFonts w:cs="Arial"/>
          <w:b/>
          <w:bCs/>
          <w:sz w:val="24"/>
          <w:szCs w:val="24"/>
        </w:rPr>
        <w:t xml:space="preserve">and </w:t>
      </w:r>
      <w:r w:rsidR="005A30E8">
        <w:rPr>
          <w:rFonts w:cs="Arial"/>
          <w:b/>
          <w:bCs/>
          <w:sz w:val="24"/>
          <w:szCs w:val="24"/>
        </w:rPr>
        <w:t>CA</w:t>
      </w:r>
      <w:r w:rsidR="005A30E8" w:rsidRPr="005A30E8">
        <w:rPr>
          <w:rFonts w:cs="Arial"/>
          <w:b/>
          <w:bCs/>
          <w:sz w:val="24"/>
          <w:szCs w:val="24"/>
        </w:rPr>
        <w:t xml:space="preserve"> via </w:t>
      </w:r>
      <w:r w:rsidR="002A565F">
        <w:rPr>
          <w:rFonts w:cs="Arial"/>
          <w:b/>
          <w:bCs/>
          <w:sz w:val="24"/>
          <w:szCs w:val="24"/>
        </w:rPr>
        <w:t>S</w:t>
      </w:r>
      <w:r w:rsidR="005A30E8" w:rsidRPr="005A30E8">
        <w:rPr>
          <w:rFonts w:cs="Arial"/>
          <w:b/>
          <w:bCs/>
          <w:sz w:val="24"/>
          <w:szCs w:val="24"/>
        </w:rPr>
        <w:t>witching</w:t>
      </w:r>
    </w:p>
    <w:p w14:paraId="30E02944" w14:textId="4DAE5DAE"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185D3C8E" w:rsidR="001800A3" w:rsidRPr="00523CAE" w:rsidRDefault="00FE5CD3" w:rsidP="00523CAE">
      <w:bookmarkStart w:id="4" w:name="_Hlk510705081"/>
      <w:r>
        <w:t xml:space="preserve">The core part of Rel-19 WI on </w:t>
      </w:r>
      <w:r w:rsidRPr="00FE5CD3">
        <w:t xml:space="preserve">Low Band </w:t>
      </w:r>
      <w:r>
        <w:t xml:space="preserve">Carrier Aggregation </w:t>
      </w:r>
      <w:r w:rsidRPr="00FE5CD3">
        <w:t xml:space="preserve">via Switching </w:t>
      </w:r>
      <w:r>
        <w:t xml:space="preserve">is planned to be completed at RAN#109 (September) [1]. In the last RAN4 meeting a way forward containing agreements related to the RRM core requirements and draft CR work split among companies was approved </w:t>
      </w:r>
      <w:r w:rsidR="009C7D8C">
        <w:t>[</w:t>
      </w:r>
      <w:r w:rsidR="00B51DC9">
        <w:t>2</w:t>
      </w:r>
      <w:r w:rsidR="009C7D8C">
        <w:t>]</w:t>
      </w:r>
      <w:r w:rsidR="00B51DC9">
        <w:t xml:space="preserve">. </w:t>
      </w:r>
      <w:r w:rsidR="006D1A0D">
        <w:t xml:space="preserve">The RAN1 specification work on the physical layer aspects of the </w:t>
      </w:r>
      <w:r w:rsidR="006D1A0D" w:rsidRPr="006D1A0D">
        <w:t>Low Band Carrier Aggregation via Switching</w:t>
      </w:r>
      <w:r w:rsidR="006D1A0D">
        <w:t xml:space="preserve"> was completed at RAN1#121. According to the RAN1 agreements the </w:t>
      </w:r>
      <w:r w:rsidR="00A51886">
        <w:t xml:space="preserve">low band CA </w:t>
      </w:r>
      <w:r w:rsidR="006D1A0D">
        <w:t>switching pattern (</w:t>
      </w:r>
      <w:r w:rsidR="006D1A0D" w:rsidRPr="006D1A0D">
        <w:rPr>
          <w:i/>
          <w:iCs/>
        </w:rPr>
        <w:t>LBCA-</w:t>
      </w:r>
      <w:proofErr w:type="spellStart"/>
      <w:r w:rsidR="006D1A0D" w:rsidRPr="006D1A0D">
        <w:rPr>
          <w:i/>
          <w:iCs/>
        </w:rPr>
        <w:t>SwitchingPattern</w:t>
      </w:r>
      <w:proofErr w:type="spellEnd"/>
      <w:r w:rsidR="006D1A0D">
        <w:t xml:space="preserve">) is a bit map with a periodicity of 40 slots (i.e., 40 </w:t>
      </w:r>
      <w:proofErr w:type="spellStart"/>
      <w:r w:rsidR="006D1A0D">
        <w:t>ms</w:t>
      </w:r>
      <w:proofErr w:type="spellEnd"/>
      <w:r w:rsidR="006D1A0D">
        <w:t xml:space="preserve"> since SCS=15 </w:t>
      </w:r>
      <w:proofErr w:type="spellStart"/>
      <w:r w:rsidR="006D1A0D">
        <w:t>KHz</w:t>
      </w:r>
      <w:proofErr w:type="spellEnd"/>
      <w:r w:rsidR="006D1A0D">
        <w:t>)</w:t>
      </w:r>
      <w:r w:rsidR="00AC5631">
        <w:t xml:space="preserve"> [3]</w:t>
      </w:r>
      <w:r w:rsidR="006D1A0D">
        <w:t xml:space="preserve">. </w:t>
      </w:r>
      <w:r w:rsidR="00A51886">
        <w:t>In the 40-bit bitmap</w:t>
      </w:r>
      <w:r w:rsidR="00AC5631">
        <w:t xml:space="preserve"> </w:t>
      </w:r>
      <w:r w:rsidR="00A51886">
        <w:t>‘0’ indicates FDD carrier and ‘1’ indicates</w:t>
      </w:r>
      <w:r w:rsidR="00AC5631">
        <w:t xml:space="preserve"> SDL carrier [3]. </w:t>
      </w:r>
    </w:p>
    <w:p w14:paraId="563E9D6A" w14:textId="04B47188" w:rsidR="003A11E6" w:rsidRDefault="0032029F" w:rsidP="00672436">
      <w:pPr>
        <w:spacing w:before="240"/>
      </w:pPr>
      <w:r>
        <w:t>In t</w:t>
      </w:r>
      <w:r w:rsidR="00C47BE3">
        <w:t xml:space="preserve">his contribution </w:t>
      </w:r>
      <w:r>
        <w:t xml:space="preserve">we </w:t>
      </w:r>
      <w:r w:rsidR="00C47BE3">
        <w:t>provide</w:t>
      </w:r>
      <w:r>
        <w:t xml:space="preserve"> </w:t>
      </w:r>
      <w:r w:rsidR="00C47BE3">
        <w:t xml:space="preserve">our views on </w:t>
      </w:r>
      <w:r w:rsidR="00AC5631">
        <w:t xml:space="preserve">some of </w:t>
      </w:r>
      <w:r w:rsidR="00C47BE3">
        <w:t xml:space="preserve">the </w:t>
      </w:r>
      <w:r w:rsidR="00AC5631">
        <w:t>RRM core requirements</w:t>
      </w:r>
      <w:r w:rsidR="00BF4A3F">
        <w:t xml:space="preserve"> for the low band CA via switching</w:t>
      </w:r>
      <w:r w:rsidR="00597D33">
        <w:t>.</w:t>
      </w:r>
    </w:p>
    <w:p w14:paraId="6DE36A2D" w14:textId="076024B6" w:rsidR="00FA65BF" w:rsidRDefault="000E48CA" w:rsidP="00FA65BF">
      <w:pPr>
        <w:pStyle w:val="Heading1"/>
      </w:pPr>
      <w:r>
        <w:t>Active TCI state switching requirements</w:t>
      </w:r>
    </w:p>
    <w:p w14:paraId="073C8294" w14:textId="21D80732" w:rsidR="000E48CA" w:rsidRDefault="000E48CA" w:rsidP="001465B6">
      <w:r>
        <w:rPr>
          <w:lang w:val="en-GB"/>
        </w:rPr>
        <w:t>In the last RAN4 meeting (RAN4#115)</w:t>
      </w:r>
      <w:r w:rsidR="00C802B0">
        <w:rPr>
          <w:lang w:val="en-GB"/>
        </w:rPr>
        <w:t>, RAN4 identified the impact of the low band CA via switching on the a</w:t>
      </w:r>
      <w:r w:rsidR="00C802B0" w:rsidRPr="00C802B0">
        <w:rPr>
          <w:lang w:val="en-GB"/>
        </w:rPr>
        <w:t>ctive TCI state switching requirements</w:t>
      </w:r>
      <w:r w:rsidR="00C802B0">
        <w:rPr>
          <w:lang w:val="en-GB"/>
        </w:rPr>
        <w:t xml:space="preserve"> defined in clause 8.10 of TS 38.133. </w:t>
      </w:r>
      <w:r>
        <w:rPr>
          <w:lang w:val="en-GB"/>
        </w:rPr>
        <w:t xml:space="preserve">According to the RAN4 WF the following </w:t>
      </w:r>
      <w:proofErr w:type="gramStart"/>
      <w:r w:rsidR="000E7ED4">
        <w:rPr>
          <w:lang w:val="en-GB"/>
        </w:rPr>
        <w:t>high leve</w:t>
      </w:r>
      <w:r w:rsidR="005A32CF">
        <w:rPr>
          <w:lang w:val="en-GB"/>
        </w:rPr>
        <w:t>l</w:t>
      </w:r>
      <w:proofErr w:type="gramEnd"/>
      <w:r w:rsidR="000E7ED4">
        <w:rPr>
          <w:lang w:val="en-GB"/>
        </w:rPr>
        <w:t xml:space="preserve"> agreement was reached [2].</w:t>
      </w:r>
    </w:p>
    <w:p w14:paraId="46430307" w14:textId="77777777" w:rsidR="00C802B0" w:rsidRPr="00C802B0" w:rsidRDefault="00C802B0" w:rsidP="000E7ED4">
      <w:pPr>
        <w:pBdr>
          <w:top w:val="single" w:sz="4" w:space="1" w:color="auto"/>
        </w:pBdr>
        <w:spacing w:before="240" w:after="0"/>
        <w:jc w:val="left"/>
        <w:rPr>
          <w:b/>
          <w:color w:val="0070C0"/>
          <w:szCs w:val="20"/>
          <w:u w:val="single"/>
          <w:lang w:eastAsia="ko-KR"/>
        </w:rPr>
      </w:pPr>
      <w:r w:rsidRPr="00C802B0">
        <w:rPr>
          <w:b/>
          <w:color w:val="0070C0"/>
          <w:szCs w:val="20"/>
          <w:u w:val="single"/>
          <w:lang w:eastAsia="ko-KR"/>
        </w:rPr>
        <w:t>Issue 1-3-11: TCI state switch delay</w:t>
      </w:r>
      <w:r w:rsidRPr="00C802B0">
        <w:rPr>
          <w:rFonts w:hint="eastAsia"/>
          <w:b/>
          <w:color w:val="0070C0"/>
          <w:szCs w:val="20"/>
          <w:u w:val="single"/>
          <w:lang w:eastAsia="zh-CN"/>
        </w:rPr>
        <w:t xml:space="preserve"> requirement</w:t>
      </w:r>
      <w:r w:rsidRPr="00C802B0">
        <w:rPr>
          <w:b/>
          <w:color w:val="0070C0"/>
          <w:szCs w:val="20"/>
          <w:u w:val="single"/>
          <w:lang w:eastAsia="zh-CN"/>
        </w:rPr>
        <w:t xml:space="preserve"> </w:t>
      </w:r>
      <w:r w:rsidRPr="00C802B0">
        <w:rPr>
          <w:b/>
          <w:color w:val="0070C0"/>
          <w:szCs w:val="20"/>
          <w:u w:val="single"/>
          <w:lang w:eastAsia="ko-KR"/>
        </w:rPr>
        <w:t xml:space="preserve">for SDL </w:t>
      </w:r>
      <w:proofErr w:type="spellStart"/>
      <w:r w:rsidRPr="00C802B0">
        <w:rPr>
          <w:b/>
          <w:color w:val="0070C0"/>
          <w:szCs w:val="20"/>
          <w:u w:val="single"/>
          <w:lang w:eastAsia="ko-KR"/>
        </w:rPr>
        <w:t>SCell</w:t>
      </w:r>
      <w:proofErr w:type="spellEnd"/>
    </w:p>
    <w:p w14:paraId="13D7F704" w14:textId="77777777" w:rsidR="00C802B0" w:rsidRPr="00C802B0" w:rsidRDefault="00C802B0" w:rsidP="00C802B0">
      <w:pPr>
        <w:spacing w:after="0"/>
        <w:jc w:val="left"/>
        <w:rPr>
          <w:b/>
          <w:color w:val="0070C0"/>
          <w:szCs w:val="20"/>
          <w:u w:val="single"/>
          <w:lang w:eastAsia="ko-KR"/>
        </w:rPr>
      </w:pPr>
    </w:p>
    <w:p w14:paraId="5F2C1544" w14:textId="77777777" w:rsidR="00C802B0" w:rsidRPr="00C802B0" w:rsidRDefault="00C802B0" w:rsidP="00C802B0">
      <w:pPr>
        <w:spacing w:after="0"/>
        <w:jc w:val="left"/>
        <w:rPr>
          <w:rFonts w:eastAsia="SimSun"/>
          <w:szCs w:val="20"/>
          <w:lang w:eastAsia="zh-CN"/>
        </w:rPr>
      </w:pPr>
      <w:r w:rsidRPr="00C802B0">
        <w:rPr>
          <w:rFonts w:eastAsia="SimSun"/>
          <w:szCs w:val="20"/>
          <w:lang w:eastAsia="zh-CN"/>
        </w:rPr>
        <w:t>Agreement:</w:t>
      </w:r>
    </w:p>
    <w:p w14:paraId="3938B01D" w14:textId="77777777" w:rsidR="00C802B0" w:rsidRPr="00C802B0" w:rsidRDefault="00C802B0" w:rsidP="00C802B0">
      <w:pPr>
        <w:spacing w:after="0"/>
        <w:jc w:val="left"/>
        <w:rPr>
          <w:rFonts w:eastAsia="SimSun"/>
          <w:szCs w:val="20"/>
          <w:lang w:eastAsia="zh-CN"/>
        </w:rPr>
      </w:pPr>
    </w:p>
    <w:p w14:paraId="4EC91D47" w14:textId="77777777" w:rsidR="00C802B0" w:rsidRPr="00C802B0" w:rsidRDefault="00C802B0" w:rsidP="000E7ED4">
      <w:pPr>
        <w:numPr>
          <w:ilvl w:val="0"/>
          <w:numId w:val="201"/>
        </w:numPr>
        <w:pBdr>
          <w:bottom w:val="single" w:sz="4" w:space="1" w:color="auto"/>
        </w:pBdr>
        <w:spacing w:after="120"/>
        <w:ind w:left="360"/>
        <w:jc w:val="left"/>
        <w:rPr>
          <w:rFonts w:eastAsia="SimSun"/>
          <w:szCs w:val="20"/>
          <w:lang w:eastAsia="zh-CN"/>
        </w:rPr>
      </w:pPr>
      <w:r w:rsidRPr="00C802B0">
        <w:rPr>
          <w:rFonts w:eastAsia="SimSun"/>
          <w:szCs w:val="20"/>
          <w:lang w:eastAsia="zh-CN"/>
        </w:rPr>
        <w:t>The L1-RSRP measurement and T/F tracking for TCI switching on SDL carrier is performed on the overlapped occasions between SSB/CSI-RS and SDL duration in switch pattern.</w:t>
      </w:r>
    </w:p>
    <w:p w14:paraId="2B827158" w14:textId="7310E926" w:rsidR="00C802B0" w:rsidRDefault="002E19E8" w:rsidP="002E19E8">
      <w:pPr>
        <w:spacing w:before="240"/>
      </w:pPr>
      <w:r>
        <w:t xml:space="preserve">The </w:t>
      </w:r>
      <w:r w:rsidR="00DE7747">
        <w:t xml:space="preserve">above-mentioned agreement is related to the active TCI state </w:t>
      </w:r>
      <w:r w:rsidR="00DE7747" w:rsidRPr="00DE7747">
        <w:t>switch</w:t>
      </w:r>
      <w:r w:rsidR="00DE7747">
        <w:t>ing</w:t>
      </w:r>
      <w:r w:rsidR="00DE7747" w:rsidRPr="00DE7747">
        <w:t xml:space="preserve"> delay</w:t>
      </w:r>
      <w:r w:rsidR="00DE7747">
        <w:t xml:space="preserve"> requirements only on SDL </w:t>
      </w:r>
      <w:proofErr w:type="spellStart"/>
      <w:r w:rsidR="00DE7747">
        <w:t>SCell</w:t>
      </w:r>
      <w:proofErr w:type="spellEnd"/>
      <w:r w:rsidR="00DE7747">
        <w:t xml:space="preserve">. However, in our view the </w:t>
      </w:r>
      <w:r w:rsidR="00DE7747" w:rsidRPr="00DE7747">
        <w:t>active TCI state switching delay requirements on the</w:t>
      </w:r>
      <w:r w:rsidR="00DE7747">
        <w:t xml:space="preserve"> </w:t>
      </w:r>
      <w:proofErr w:type="spellStart"/>
      <w:r w:rsidR="00DE7747">
        <w:t>P</w:t>
      </w:r>
      <w:r w:rsidR="00DE7747" w:rsidRPr="00DE7747">
        <w:t>Cell</w:t>
      </w:r>
      <w:proofErr w:type="spellEnd"/>
      <w:r w:rsidR="00DE7747">
        <w:t xml:space="preserve"> shall also be impacted. </w:t>
      </w:r>
      <w:r w:rsidR="00DB15F3">
        <w:t>The analysis below appl</w:t>
      </w:r>
      <w:r w:rsidR="00DF1941">
        <w:t xml:space="preserve">ies </w:t>
      </w:r>
      <w:r w:rsidR="00DB15F3">
        <w:t xml:space="preserve">to both </w:t>
      </w:r>
      <w:proofErr w:type="spellStart"/>
      <w:r w:rsidR="00DB15F3">
        <w:t>PCell</w:t>
      </w:r>
      <w:proofErr w:type="spellEnd"/>
      <w:r w:rsidR="00DB15F3">
        <w:t xml:space="preserve"> and </w:t>
      </w:r>
      <w:proofErr w:type="spellStart"/>
      <w:r w:rsidR="00DB15F3">
        <w:t>SCell</w:t>
      </w:r>
      <w:proofErr w:type="spellEnd"/>
      <w:r w:rsidR="00DB15F3">
        <w:t>.</w:t>
      </w:r>
    </w:p>
    <w:p w14:paraId="3173FFC1" w14:textId="38832216" w:rsidR="00DB15F3" w:rsidRPr="005A32CF" w:rsidRDefault="005A32CF" w:rsidP="00F010E2">
      <w:pPr>
        <w:pStyle w:val="Heading2"/>
        <w:spacing w:before="240"/>
      </w:pPr>
      <w:r w:rsidRPr="005A32CF">
        <w:t>MAC-CE based TCI state switching delay</w:t>
      </w:r>
    </w:p>
    <w:p w14:paraId="1DA565FE" w14:textId="0B2A599D" w:rsidR="00AA5D61" w:rsidRPr="00AA5D61" w:rsidRDefault="002F05D1" w:rsidP="002E19E8">
      <w:pPr>
        <w:spacing w:before="240"/>
        <w:rPr>
          <w:b/>
          <w:bCs/>
          <w:u w:val="single"/>
        </w:rPr>
      </w:pPr>
      <w:r>
        <w:rPr>
          <w:b/>
          <w:bCs/>
          <w:u w:val="single"/>
        </w:rPr>
        <w:t xml:space="preserve">MAC-CE based </w:t>
      </w:r>
      <w:r w:rsidR="00AA5D61">
        <w:rPr>
          <w:b/>
          <w:bCs/>
          <w:u w:val="single"/>
        </w:rPr>
        <w:t>TCI state switching delay for k</w:t>
      </w:r>
      <w:r w:rsidR="00AA5D61" w:rsidRPr="00AA5D61">
        <w:rPr>
          <w:b/>
          <w:bCs/>
          <w:u w:val="single"/>
        </w:rPr>
        <w:t>nown TCI state:</w:t>
      </w:r>
    </w:p>
    <w:p w14:paraId="3EA46BF1" w14:textId="73B263A3" w:rsidR="005A32CF" w:rsidRDefault="005A32CF" w:rsidP="002E19E8">
      <w:pPr>
        <w:spacing w:before="240"/>
      </w:pPr>
      <w:r>
        <w:t xml:space="preserve">Clause 8.10.3 of TS 38.133 defines requirements on the </w:t>
      </w:r>
      <w:r w:rsidRPr="005A32CF">
        <w:t>MAC-CE based TCI state switching delay</w:t>
      </w:r>
      <w:r>
        <w:t xml:space="preserve"> for the case when the target TCI state is known to the UE as follows:</w:t>
      </w:r>
    </w:p>
    <w:p w14:paraId="6A4E0C23" w14:textId="555F8F71" w:rsidR="005A32CF" w:rsidRDefault="005A32CF" w:rsidP="005A32CF">
      <w:pPr>
        <w:pBdr>
          <w:top w:val="single" w:sz="4" w:space="1" w:color="auto"/>
          <w:bottom w:val="single" w:sz="4" w:space="1" w:color="auto"/>
        </w:pBdr>
        <w:spacing w:before="240"/>
      </w:pPr>
      <w:r w:rsidRPr="005A32CF">
        <w:rPr>
          <w:rFonts w:eastAsia="Malgun Gothic"/>
          <w:szCs w:val="20"/>
          <w:lang w:val="en-GB" w:eastAsia="zh-CN"/>
        </w:rPr>
        <w:t>If the target TCI state is known, upon</w:t>
      </w:r>
      <w:r w:rsidRPr="005A32CF">
        <w:rPr>
          <w:szCs w:val="20"/>
          <w:lang w:val="en-GB" w:eastAsia="zh-CN"/>
        </w:rPr>
        <w:t xml:space="preserve"> receiv</w:t>
      </w:r>
      <w:r w:rsidRPr="005A32CF">
        <w:rPr>
          <w:rFonts w:eastAsia="Malgun Gothic"/>
          <w:szCs w:val="20"/>
          <w:lang w:val="en-GB" w:eastAsia="zh-CN"/>
        </w:rPr>
        <w:t>ing PDSCH carrying</w:t>
      </w:r>
      <w:r w:rsidRPr="005A32CF">
        <w:rPr>
          <w:szCs w:val="20"/>
          <w:lang w:val="en-GB" w:eastAsia="zh-CN"/>
        </w:rPr>
        <w:t xml:space="preserve"> </w:t>
      </w:r>
      <w:r w:rsidRPr="005A32CF">
        <w:rPr>
          <w:rFonts w:eastAsia="Malgun Gothic"/>
          <w:szCs w:val="20"/>
          <w:lang w:val="en-GB" w:eastAsia="zh-CN"/>
        </w:rPr>
        <w:t xml:space="preserve">MAC-CE </w:t>
      </w:r>
      <w:r w:rsidRPr="005A32CF">
        <w:rPr>
          <w:szCs w:val="20"/>
          <w:lang w:val="en-GB" w:eastAsia="ko-KR"/>
        </w:rPr>
        <w:t>for indication of UE-specific PDCCH TCI state</w:t>
      </w:r>
      <w:r w:rsidRPr="005A32CF">
        <w:rPr>
          <w:rFonts w:eastAsia="Malgun Gothic"/>
          <w:szCs w:val="20"/>
          <w:lang w:val="en-GB" w:eastAsia="zh-CN"/>
        </w:rPr>
        <w:t xml:space="preserve"> as defined in clause </w:t>
      </w:r>
      <w:r w:rsidRPr="005A32CF">
        <w:rPr>
          <w:szCs w:val="20"/>
          <w:lang w:val="en-GB" w:eastAsia="ko-KR"/>
        </w:rPr>
        <w:t xml:space="preserve">6.1.3.15 of TS 38.321 [7] </w:t>
      </w:r>
      <w:r w:rsidRPr="005A32CF">
        <w:rPr>
          <w:rFonts w:eastAsia="Malgun Gothic"/>
          <w:szCs w:val="20"/>
          <w:lang w:val="en-GB" w:eastAsia="zh-CN"/>
        </w:rPr>
        <w:t>in slot n</w:t>
      </w:r>
      <w:r w:rsidRPr="005A32CF">
        <w:rPr>
          <w:szCs w:val="20"/>
          <w:lang w:val="en-GB" w:eastAsia="zh-CN"/>
        </w:rPr>
        <w:t>, UE shall be able to receive PD</w:t>
      </w:r>
      <w:r w:rsidRPr="005A32CF">
        <w:rPr>
          <w:rFonts w:eastAsia="Malgun Gothic"/>
          <w:szCs w:val="20"/>
          <w:lang w:val="en-GB" w:eastAsia="zh-CN"/>
        </w:rPr>
        <w:t>C</w:t>
      </w:r>
      <w:r w:rsidRPr="005A32CF">
        <w:rPr>
          <w:szCs w:val="20"/>
          <w:lang w:val="en-GB" w:eastAsia="zh-CN"/>
        </w:rPr>
        <w:t xml:space="preserve">CH with target </w:t>
      </w:r>
      <w:r w:rsidRPr="005A32CF">
        <w:rPr>
          <w:rFonts w:eastAsia="Malgun Gothic"/>
          <w:szCs w:val="20"/>
          <w:lang w:val="en-GB" w:eastAsia="zh-CN"/>
        </w:rPr>
        <w:t>TCI state</w:t>
      </w:r>
      <w:r w:rsidRPr="005A32CF">
        <w:rPr>
          <w:szCs w:val="20"/>
          <w:lang w:val="en-GB" w:eastAsia="zh-CN"/>
        </w:rPr>
        <w:t xml:space="preserve"> </w:t>
      </w:r>
      <w:r w:rsidRPr="005A32CF">
        <w:rPr>
          <w:rFonts w:eastAsia="Malgun Gothic"/>
          <w:szCs w:val="20"/>
          <w:lang w:val="en-GB" w:eastAsia="zh-CN"/>
        </w:rPr>
        <w:t>of</w:t>
      </w:r>
      <w:r w:rsidRPr="005A32CF">
        <w:rPr>
          <w:szCs w:val="20"/>
          <w:lang w:val="en-GB" w:eastAsia="zh-CN"/>
        </w:rPr>
        <w:t xml:space="preserve"> the serving cell on which </w:t>
      </w:r>
      <w:r w:rsidRPr="005A32CF">
        <w:rPr>
          <w:rFonts w:eastAsia="Malgun Gothic"/>
          <w:szCs w:val="20"/>
          <w:lang w:val="en-GB" w:eastAsia="zh-CN"/>
        </w:rPr>
        <w:t>TCI state</w:t>
      </w:r>
      <w:r w:rsidRPr="005A32CF">
        <w:rPr>
          <w:szCs w:val="20"/>
          <w:lang w:val="en-GB" w:eastAsia="zh-CN"/>
        </w:rPr>
        <w:t xml:space="preserve"> switch occurs </w:t>
      </w:r>
      <w:r w:rsidRPr="005A32CF">
        <w:rPr>
          <w:rFonts w:eastAsia="Malgun Gothic"/>
          <w:szCs w:val="20"/>
          <w:lang w:val="en-GB" w:eastAsia="zh-CN"/>
        </w:rPr>
        <w:t>at the first slot that is after</w:t>
      </w:r>
      <w:r w:rsidRPr="005A32CF" w:rsidDel="00024E91">
        <w:rPr>
          <w:szCs w:val="20"/>
          <w:lang w:val="en-GB" w:eastAsia="zh-CN"/>
        </w:rPr>
        <w:t xml:space="preserve"> </w:t>
      </w:r>
      <w:r w:rsidRPr="005A32CF">
        <w:rPr>
          <w:szCs w:val="20"/>
          <w:lang w:val="en-GB" w:eastAsia="zh-CN"/>
        </w:rPr>
        <w:t>slot n+</w:t>
      </w:r>
      <w:r w:rsidRPr="005A32CF">
        <w:rPr>
          <w:rFonts w:eastAsia="Malgun Gothic"/>
          <w:szCs w:val="20"/>
          <w:lang w:val="en-GB" w:eastAsia="zh-CN"/>
        </w:rPr>
        <w:t xml:space="preserve"> T</w:t>
      </w:r>
      <w:r w:rsidRPr="005A32CF">
        <w:rPr>
          <w:rFonts w:eastAsia="Malgun Gothic"/>
          <w:szCs w:val="20"/>
          <w:vertAlign w:val="subscript"/>
          <w:lang w:val="en-GB" w:eastAsia="zh-CN"/>
        </w:rPr>
        <w:t>HARQ</w:t>
      </w:r>
      <w:r w:rsidRPr="005A32CF">
        <w:rPr>
          <w:rFonts w:eastAsia="Malgun Gothic"/>
          <w:szCs w:val="20"/>
          <w:lang w:val="en-GB" w:eastAsia="zh-CN"/>
        </w:rPr>
        <w:t xml:space="preserve"> + </w:t>
      </w:r>
      <m:oMath>
        <m:sSubSup>
          <m:sSubSupPr>
            <m:ctrlPr>
              <w:rPr>
                <w:rFonts w:ascii="Cambria Math" w:hAnsi="Cambria Math"/>
                <w:szCs w:val="20"/>
                <w:lang w:val="en-GB"/>
              </w:rPr>
            </m:ctrlPr>
          </m:sSubSupPr>
          <m:e>
            <m:r>
              <m:rPr>
                <m:sty m:val="p"/>
              </m:rPr>
              <w:rPr>
                <w:rFonts w:ascii="Cambria Math" w:hAnsi="Cambria Math"/>
                <w:szCs w:val="20"/>
                <w:lang w:val="en-GB"/>
              </w:rPr>
              <m:t>3N</m:t>
            </m:r>
          </m:e>
          <m:sub>
            <m:r>
              <m:rPr>
                <m:sty m:val="p"/>
              </m:rPr>
              <w:rPr>
                <w:rFonts w:ascii="Cambria Math" w:hAnsi="Cambria Math"/>
                <w:szCs w:val="20"/>
                <w:lang w:val="en-GB"/>
              </w:rPr>
              <m:t>slot</m:t>
            </m:r>
          </m:sub>
          <m:sup>
            <m:r>
              <m:rPr>
                <m:sty m:val="p"/>
              </m:rPr>
              <w:rPr>
                <w:rFonts w:ascii="Cambria Math" w:hAnsi="Cambria Math"/>
                <w:szCs w:val="20"/>
                <w:lang w:val="en-GB"/>
              </w:rPr>
              <m:t>subframe,µ</m:t>
            </m:r>
          </m:sup>
        </m:sSubSup>
      </m:oMath>
      <w:r w:rsidRPr="005A32CF">
        <w:rPr>
          <w:rFonts w:eastAsia="Malgun Gothic"/>
          <w:szCs w:val="20"/>
          <w:lang w:val="en-GB" w:eastAsia="zh-CN"/>
        </w:rPr>
        <w:t xml:space="preserve">+ </w:t>
      </w:r>
      <w:proofErr w:type="spellStart"/>
      <w:r w:rsidRPr="005A32CF">
        <w:rPr>
          <w:rFonts w:eastAsia="Malgun Gothic"/>
          <w:szCs w:val="20"/>
          <w:lang w:val="en-GB" w:eastAsia="zh-CN"/>
        </w:rPr>
        <w:t>TO</w:t>
      </w:r>
      <w:r w:rsidRPr="005A32CF">
        <w:rPr>
          <w:rFonts w:eastAsia="Malgun Gothic"/>
          <w:szCs w:val="20"/>
          <w:vertAlign w:val="subscript"/>
          <w:lang w:val="en-GB" w:eastAsia="zh-CN"/>
        </w:rPr>
        <w:t>k</w:t>
      </w:r>
      <w:proofErr w:type="spellEnd"/>
      <w:r w:rsidRPr="005A32CF">
        <w:rPr>
          <w:rFonts w:eastAsia="Malgun Gothic"/>
          <w:szCs w:val="20"/>
          <w:lang w:val="en-GB" w:eastAsia="zh-CN"/>
        </w:rPr>
        <w:t>*(</w:t>
      </w:r>
      <w:proofErr w:type="spellStart"/>
      <w:r w:rsidRPr="005A32CF">
        <w:rPr>
          <w:rFonts w:eastAsia="Malgun Gothic"/>
          <w:szCs w:val="20"/>
          <w:lang w:val="en-GB" w:eastAsia="zh-CN"/>
        </w:rPr>
        <w:t>T</w:t>
      </w:r>
      <w:r w:rsidRPr="005A32CF">
        <w:rPr>
          <w:rFonts w:eastAsia="Malgun Gothic"/>
          <w:szCs w:val="20"/>
          <w:vertAlign w:val="subscript"/>
          <w:lang w:val="en-GB" w:eastAsia="zh-CN"/>
        </w:rPr>
        <w:t>first</w:t>
      </w:r>
      <w:proofErr w:type="spellEnd"/>
      <w:r w:rsidRPr="005A32CF">
        <w:rPr>
          <w:rFonts w:eastAsia="Malgun Gothic"/>
          <w:szCs w:val="20"/>
          <w:vertAlign w:val="subscript"/>
          <w:lang w:val="en-GB" w:eastAsia="zh-CN"/>
        </w:rPr>
        <w:t xml:space="preserve">-SSB </w:t>
      </w:r>
      <w:r w:rsidRPr="005A32CF">
        <w:rPr>
          <w:rFonts w:eastAsia="Malgun Gothic"/>
          <w:szCs w:val="20"/>
          <w:lang w:val="en-GB" w:eastAsia="zh-CN"/>
        </w:rPr>
        <w:t>+ T</w:t>
      </w:r>
      <w:r w:rsidRPr="005A32CF">
        <w:rPr>
          <w:rFonts w:eastAsia="Malgun Gothic"/>
          <w:szCs w:val="20"/>
          <w:vertAlign w:val="subscript"/>
          <w:lang w:val="en-GB" w:eastAsia="zh-CN"/>
        </w:rPr>
        <w:t>SSB-proc</w:t>
      </w:r>
      <w:r w:rsidRPr="005A32CF">
        <w:rPr>
          <w:rFonts w:eastAsia="Malgun Gothic"/>
          <w:szCs w:val="20"/>
          <w:lang w:val="en-GB" w:eastAsia="zh-CN"/>
        </w:rPr>
        <w:t>)</w:t>
      </w:r>
      <w:r w:rsidRPr="005A32CF">
        <w:rPr>
          <w:szCs w:val="20"/>
          <w:lang w:val="en-GB" w:eastAsia="zh-CN"/>
        </w:rPr>
        <w:t xml:space="preserve"> / </w:t>
      </w:r>
      <w:r w:rsidRPr="005A32CF">
        <w:rPr>
          <w:i/>
          <w:szCs w:val="20"/>
          <w:lang w:val="en-GB" w:eastAsia="zh-CN"/>
        </w:rPr>
        <w:t>NR slot length</w:t>
      </w:r>
      <w:r w:rsidRPr="005A32CF">
        <w:rPr>
          <w:szCs w:val="20"/>
          <w:lang w:val="en-GB" w:eastAsia="zh-CN"/>
        </w:rPr>
        <w:t>.</w:t>
      </w:r>
    </w:p>
    <w:p w14:paraId="5B8264AD" w14:textId="77777777" w:rsidR="00CE6CB8" w:rsidRDefault="005A32CF" w:rsidP="002E19E8">
      <w:pPr>
        <w:spacing w:before="240"/>
      </w:pPr>
      <w:r>
        <w:t>In the above equation</w:t>
      </w:r>
      <w:r w:rsidR="00CE6CB8">
        <w:t>:</w:t>
      </w:r>
    </w:p>
    <w:p w14:paraId="7058372B" w14:textId="03494D35" w:rsidR="00CE6CB8" w:rsidRDefault="00CE6CB8" w:rsidP="00CE6CB8">
      <w:pPr>
        <w:pStyle w:val="ListParagraph"/>
        <w:numPr>
          <w:ilvl w:val="0"/>
          <w:numId w:val="224"/>
        </w:numPr>
        <w:spacing w:before="240"/>
      </w:pPr>
      <w:r w:rsidRPr="009A44A1">
        <w:t>T</w:t>
      </w:r>
      <w:r w:rsidRPr="00CE6CB8">
        <w:rPr>
          <w:vertAlign w:val="subscript"/>
        </w:rPr>
        <w:t xml:space="preserve">SSB-proc </w:t>
      </w:r>
      <w:r>
        <w:t>being the processing time (2 ms) will not be impacted by the low band CA switching pattern.</w:t>
      </w:r>
    </w:p>
    <w:p w14:paraId="2FE366CC" w14:textId="591D039A" w:rsidR="009A44A1" w:rsidRDefault="005A32CF" w:rsidP="00CE6CB8">
      <w:pPr>
        <w:pStyle w:val="ListParagraph"/>
        <w:numPr>
          <w:ilvl w:val="0"/>
          <w:numId w:val="224"/>
        </w:numPr>
        <w:spacing w:before="240"/>
      </w:pPr>
      <w:proofErr w:type="spellStart"/>
      <w:r w:rsidRPr="00CE6CB8">
        <w:rPr>
          <w:lang w:val="en-GB"/>
        </w:rPr>
        <w:t>T</w:t>
      </w:r>
      <w:r w:rsidRPr="00CE6CB8">
        <w:rPr>
          <w:vertAlign w:val="subscript"/>
          <w:lang w:val="en-GB"/>
        </w:rPr>
        <w:t>first</w:t>
      </w:r>
      <w:proofErr w:type="spellEnd"/>
      <w:r w:rsidRPr="00CE6CB8">
        <w:rPr>
          <w:vertAlign w:val="subscript"/>
          <w:lang w:val="en-GB"/>
        </w:rPr>
        <w:t xml:space="preserve">-SSB </w:t>
      </w:r>
      <w:r w:rsidRPr="00CE6CB8">
        <w:rPr>
          <w:lang w:val="en-GB"/>
        </w:rPr>
        <w:t xml:space="preserve">is the time to first SSB transmission after MAC CE command is decoded by the UE. However, </w:t>
      </w:r>
      <w:r w:rsidR="003622D9" w:rsidRPr="00CE6CB8">
        <w:rPr>
          <w:lang w:val="en-GB"/>
        </w:rPr>
        <w:t xml:space="preserve">after sending the HARQ ACK, </w:t>
      </w:r>
      <w:r w:rsidRPr="00CE6CB8">
        <w:rPr>
          <w:lang w:val="en-GB"/>
        </w:rPr>
        <w:t>the SSB of the serving cell on which the active TCI state</w:t>
      </w:r>
      <w:r w:rsidR="005A631A" w:rsidRPr="00CE6CB8">
        <w:rPr>
          <w:lang w:val="en-GB"/>
        </w:rPr>
        <w:t xml:space="preserve"> is </w:t>
      </w:r>
      <w:r w:rsidRPr="00CE6CB8">
        <w:rPr>
          <w:lang w:val="en-GB"/>
        </w:rPr>
        <w:t xml:space="preserve">to be switched may </w:t>
      </w:r>
      <w:r w:rsidR="003622D9" w:rsidRPr="00CE6CB8">
        <w:rPr>
          <w:lang w:val="en-GB"/>
        </w:rPr>
        <w:t xml:space="preserve">or may </w:t>
      </w:r>
      <w:r w:rsidRPr="00CE6CB8">
        <w:rPr>
          <w:lang w:val="en-GB"/>
        </w:rPr>
        <w:t xml:space="preserve">not be </w:t>
      </w:r>
      <w:r w:rsidRPr="00CE6CB8">
        <w:rPr>
          <w:lang w:val="en-GB"/>
        </w:rPr>
        <w:lastRenderedPageBreak/>
        <w:t>available</w:t>
      </w:r>
      <w:r w:rsidR="0039258D" w:rsidRPr="00CE6CB8">
        <w:rPr>
          <w:lang w:val="en-GB"/>
        </w:rPr>
        <w:t xml:space="preserve"> at the UE </w:t>
      </w:r>
      <w:r w:rsidR="003622D9" w:rsidRPr="00CE6CB8">
        <w:rPr>
          <w:lang w:val="en-GB"/>
        </w:rPr>
        <w:t xml:space="preserve">on that serving cell </w:t>
      </w:r>
      <w:r w:rsidR="0039258D" w:rsidRPr="00CE6CB8">
        <w:rPr>
          <w:lang w:val="en-GB"/>
        </w:rPr>
        <w:t xml:space="preserve">due to the </w:t>
      </w:r>
      <w:r w:rsidR="0039258D">
        <w:t xml:space="preserve">low band CA switching pattern. </w:t>
      </w:r>
      <w:r w:rsidR="003622D9" w:rsidRPr="00CE6CB8">
        <w:rPr>
          <w:lang w:val="en-GB"/>
        </w:rPr>
        <w:t xml:space="preserve">Therefore, </w:t>
      </w:r>
      <w:r w:rsidR="003622D9" w:rsidRPr="005A32CF">
        <w:t>TCI state switching delay</w:t>
      </w:r>
      <w:r w:rsidR="003622D9">
        <w:t xml:space="preserve"> should account for an extra delay due to unavailability of the SSB. </w:t>
      </w:r>
    </w:p>
    <w:p w14:paraId="51265D7E" w14:textId="780D437F" w:rsidR="005A32CF" w:rsidRDefault="003622D9" w:rsidP="002E19E8">
      <w:pPr>
        <w:spacing w:before="240"/>
      </w:pPr>
      <w:r>
        <w:t>The availability of the SSB on the serving cell whose TCI state is to be activated depends on:</w:t>
      </w:r>
    </w:p>
    <w:p w14:paraId="67EF295F" w14:textId="2EEC7568" w:rsidR="003622D9" w:rsidRDefault="003622D9" w:rsidP="005A631A">
      <w:pPr>
        <w:pStyle w:val="ListParagraph"/>
        <w:numPr>
          <w:ilvl w:val="0"/>
          <w:numId w:val="222"/>
        </w:numPr>
        <w:spacing w:before="120" w:after="0"/>
      </w:pPr>
      <w:r>
        <w:t xml:space="preserve">Contents of the bitmap </w:t>
      </w:r>
      <w:r w:rsidR="0035613D">
        <w:t>of the low band CA switching pattern</w:t>
      </w:r>
      <w:r w:rsidR="00220D3E">
        <w:t xml:space="preserve">, </w:t>
      </w:r>
      <w:r>
        <w:t>and</w:t>
      </w:r>
    </w:p>
    <w:p w14:paraId="683F147C" w14:textId="4C30C99F" w:rsidR="003622D9" w:rsidRDefault="003622D9" w:rsidP="005A631A">
      <w:pPr>
        <w:pStyle w:val="ListParagraph"/>
        <w:numPr>
          <w:ilvl w:val="0"/>
          <w:numId w:val="222"/>
        </w:numPr>
        <w:spacing w:before="120" w:after="0"/>
      </w:pPr>
      <w:r>
        <w:t>Periodicity of the SSB</w:t>
      </w:r>
    </w:p>
    <w:p w14:paraId="679C615F" w14:textId="0F6C3864" w:rsidR="00C802B0" w:rsidRDefault="003622D9" w:rsidP="00DC14EC">
      <w:pPr>
        <w:pStyle w:val="ListParagraph"/>
        <w:numPr>
          <w:ilvl w:val="0"/>
          <w:numId w:val="0"/>
        </w:numPr>
        <w:spacing w:before="240" w:after="0"/>
      </w:pPr>
      <w:r>
        <w:t xml:space="preserve">Since both are configurable parmeters therefore the </w:t>
      </w:r>
      <w:r w:rsidR="005A631A">
        <w:t xml:space="preserve">active </w:t>
      </w:r>
      <w:r w:rsidR="005A631A" w:rsidRPr="005A631A">
        <w:t>TCI state switching delay</w:t>
      </w:r>
      <w:r w:rsidR="005A631A">
        <w:t xml:space="preserve"> (</w:t>
      </w:r>
      <w:proofErr w:type="spellStart"/>
      <w:r w:rsidR="005A631A">
        <w:rPr>
          <w:lang w:val="en-GB"/>
        </w:rPr>
        <w:t>T</w:t>
      </w:r>
      <w:r w:rsidR="005A631A" w:rsidRPr="005A631A">
        <w:rPr>
          <w:vertAlign w:val="subscript"/>
          <w:lang w:val="en-GB"/>
        </w:rPr>
        <w:t>MAC_known_</w:t>
      </w:r>
      <w:r w:rsidR="00255F67">
        <w:rPr>
          <w:vertAlign w:val="subscript"/>
          <w:lang w:val="en-GB"/>
        </w:rPr>
        <w:t>TCI</w:t>
      </w:r>
      <w:proofErr w:type="spellEnd"/>
      <w:r w:rsidR="005A631A">
        <w:t xml:space="preserve">) for a known TCI state </w:t>
      </w:r>
      <w:r w:rsidR="00A96315" w:rsidRPr="005A631A">
        <w:rPr>
          <w:iCs/>
        </w:rPr>
        <w:t xml:space="preserve">on </w:t>
      </w:r>
      <w:r w:rsidR="00A96315">
        <w:rPr>
          <w:iCs/>
        </w:rPr>
        <w:t xml:space="preserve">a </w:t>
      </w:r>
      <w:r w:rsidR="00A96315" w:rsidRPr="005A631A">
        <w:rPr>
          <w:iCs/>
        </w:rPr>
        <w:t xml:space="preserve">serving cell </w:t>
      </w:r>
      <w:r w:rsidR="005A631A">
        <w:t>can be expressed as follows:</w:t>
      </w:r>
    </w:p>
    <w:p w14:paraId="0418E191" w14:textId="716CF776" w:rsidR="005A631A" w:rsidRPr="004C4E22" w:rsidRDefault="005A631A" w:rsidP="004C4E22">
      <w:pPr>
        <w:spacing w:before="240" w:after="240"/>
        <w:jc w:val="right"/>
        <w:rPr>
          <w:iCs/>
          <w:szCs w:val="20"/>
          <w:lang w:val="en-GB" w:eastAsia="zh-CN"/>
        </w:rPr>
      </w:pPr>
      <w:proofErr w:type="spellStart"/>
      <w:r>
        <w:rPr>
          <w:szCs w:val="20"/>
          <w:lang w:val="en-GB" w:eastAsia="zh-CN"/>
        </w:rPr>
        <w:t>T</w:t>
      </w:r>
      <w:r w:rsidRPr="005A631A">
        <w:rPr>
          <w:szCs w:val="20"/>
          <w:vertAlign w:val="subscript"/>
          <w:lang w:val="en-GB" w:eastAsia="zh-CN"/>
        </w:rPr>
        <w:t>MAC_known_</w:t>
      </w:r>
      <w:r w:rsidR="00255F67">
        <w:rPr>
          <w:szCs w:val="20"/>
          <w:vertAlign w:val="subscript"/>
          <w:lang w:val="en-GB" w:eastAsia="zh-CN"/>
        </w:rPr>
        <w:t>TCI</w:t>
      </w:r>
      <w:proofErr w:type="spellEnd"/>
      <w:r>
        <w:rPr>
          <w:szCs w:val="20"/>
          <w:lang w:val="en-GB" w:eastAsia="zh-CN"/>
        </w:rPr>
        <w:t xml:space="preserve"> = </w:t>
      </w:r>
      <w:r w:rsidR="003622D9" w:rsidRPr="005A32CF">
        <w:rPr>
          <w:szCs w:val="20"/>
          <w:lang w:val="en-GB" w:eastAsia="zh-CN"/>
        </w:rPr>
        <w:t>n+</w:t>
      </w:r>
      <w:r w:rsidR="003622D9" w:rsidRPr="005A32CF">
        <w:rPr>
          <w:rFonts w:eastAsia="Malgun Gothic"/>
          <w:szCs w:val="20"/>
          <w:lang w:val="en-GB" w:eastAsia="zh-CN"/>
        </w:rPr>
        <w:t xml:space="preserve"> T</w:t>
      </w:r>
      <w:r w:rsidR="003622D9" w:rsidRPr="005A32CF">
        <w:rPr>
          <w:rFonts w:eastAsia="Malgun Gothic"/>
          <w:szCs w:val="20"/>
          <w:vertAlign w:val="subscript"/>
          <w:lang w:val="en-GB" w:eastAsia="zh-CN"/>
        </w:rPr>
        <w:t>HARQ</w:t>
      </w:r>
      <w:r w:rsidR="003622D9" w:rsidRPr="005A32CF">
        <w:rPr>
          <w:rFonts w:eastAsia="Malgun Gothic"/>
          <w:szCs w:val="20"/>
          <w:lang w:val="en-GB" w:eastAsia="zh-CN"/>
        </w:rPr>
        <w:t xml:space="preserve"> + </w:t>
      </w:r>
      <m:oMath>
        <m:sSubSup>
          <m:sSubSupPr>
            <m:ctrlPr>
              <w:rPr>
                <w:rFonts w:ascii="Cambria Math" w:hAnsi="Cambria Math"/>
                <w:szCs w:val="20"/>
                <w:lang w:val="en-GB"/>
              </w:rPr>
            </m:ctrlPr>
          </m:sSubSupPr>
          <m:e>
            <m:r>
              <m:rPr>
                <m:sty m:val="p"/>
              </m:rPr>
              <w:rPr>
                <w:rFonts w:ascii="Cambria Math" w:hAnsi="Cambria Math"/>
                <w:szCs w:val="20"/>
                <w:lang w:val="en-GB"/>
              </w:rPr>
              <m:t>3N</m:t>
            </m:r>
          </m:e>
          <m:sub>
            <m:r>
              <m:rPr>
                <m:sty m:val="p"/>
              </m:rPr>
              <w:rPr>
                <w:rFonts w:ascii="Cambria Math" w:hAnsi="Cambria Math"/>
                <w:szCs w:val="20"/>
                <w:lang w:val="en-GB"/>
              </w:rPr>
              <m:t>slot</m:t>
            </m:r>
          </m:sub>
          <m:sup>
            <m:r>
              <m:rPr>
                <m:sty m:val="p"/>
              </m:rPr>
              <w:rPr>
                <w:rFonts w:ascii="Cambria Math" w:hAnsi="Cambria Math"/>
                <w:szCs w:val="20"/>
                <w:lang w:val="en-GB"/>
              </w:rPr>
              <m:t>subframe,µ</m:t>
            </m:r>
          </m:sup>
        </m:sSubSup>
      </m:oMath>
      <w:r w:rsidR="003622D9" w:rsidRPr="005A32CF">
        <w:rPr>
          <w:rFonts w:eastAsia="Malgun Gothic"/>
          <w:szCs w:val="20"/>
          <w:lang w:val="en-GB" w:eastAsia="zh-CN"/>
        </w:rPr>
        <w:t xml:space="preserve">+ </w:t>
      </w:r>
      <w:proofErr w:type="spellStart"/>
      <w:r w:rsidR="003622D9" w:rsidRPr="005A32CF">
        <w:rPr>
          <w:rFonts w:eastAsia="Malgun Gothic"/>
          <w:szCs w:val="20"/>
          <w:lang w:val="en-GB" w:eastAsia="zh-CN"/>
        </w:rPr>
        <w:t>TO</w:t>
      </w:r>
      <w:r w:rsidR="003622D9" w:rsidRPr="005A32CF">
        <w:rPr>
          <w:rFonts w:eastAsia="Malgun Gothic"/>
          <w:szCs w:val="20"/>
          <w:vertAlign w:val="subscript"/>
          <w:lang w:val="en-GB" w:eastAsia="zh-CN"/>
        </w:rPr>
        <w:t>k</w:t>
      </w:r>
      <w:proofErr w:type="spellEnd"/>
      <w:r w:rsidR="003622D9" w:rsidRPr="005A32CF">
        <w:rPr>
          <w:rFonts w:eastAsia="Malgun Gothic"/>
          <w:szCs w:val="20"/>
          <w:lang w:val="en-GB" w:eastAsia="zh-CN"/>
        </w:rPr>
        <w:t>*(</w:t>
      </w:r>
      <w:proofErr w:type="spellStart"/>
      <w:r w:rsidR="003622D9" w:rsidRPr="005A32CF">
        <w:rPr>
          <w:rFonts w:eastAsia="Malgun Gothic"/>
          <w:szCs w:val="20"/>
          <w:lang w:val="en-GB" w:eastAsia="zh-CN"/>
        </w:rPr>
        <w:t>T</w:t>
      </w:r>
      <w:r w:rsidR="003622D9" w:rsidRPr="005A32CF">
        <w:rPr>
          <w:rFonts w:eastAsia="Malgun Gothic"/>
          <w:szCs w:val="20"/>
          <w:vertAlign w:val="subscript"/>
          <w:lang w:val="en-GB" w:eastAsia="zh-CN"/>
        </w:rPr>
        <w:t>first</w:t>
      </w:r>
      <w:proofErr w:type="spellEnd"/>
      <w:r w:rsidR="003622D9" w:rsidRPr="005A32CF">
        <w:rPr>
          <w:rFonts w:eastAsia="Malgun Gothic"/>
          <w:szCs w:val="20"/>
          <w:vertAlign w:val="subscript"/>
          <w:lang w:val="en-GB" w:eastAsia="zh-CN"/>
        </w:rPr>
        <w:t xml:space="preserve">-SSB </w:t>
      </w:r>
      <w:r w:rsidR="003622D9" w:rsidRPr="005A32CF">
        <w:rPr>
          <w:rFonts w:eastAsia="Malgun Gothic"/>
          <w:szCs w:val="20"/>
          <w:lang w:val="en-GB" w:eastAsia="zh-CN"/>
        </w:rPr>
        <w:t>+ T</w:t>
      </w:r>
      <w:r w:rsidR="003622D9" w:rsidRPr="005A32CF">
        <w:rPr>
          <w:rFonts w:eastAsia="Malgun Gothic"/>
          <w:szCs w:val="20"/>
          <w:vertAlign w:val="subscript"/>
          <w:lang w:val="en-GB" w:eastAsia="zh-CN"/>
        </w:rPr>
        <w:t>SSB-proc</w:t>
      </w:r>
      <w:r w:rsidR="003622D9">
        <w:rPr>
          <w:rFonts w:eastAsia="Malgun Gothic"/>
          <w:szCs w:val="20"/>
          <w:lang w:val="en-GB" w:eastAsia="zh-CN"/>
        </w:rPr>
        <w:t xml:space="preserve"> +T</w:t>
      </w:r>
      <w:r w:rsidR="003622D9" w:rsidRPr="003622D9">
        <w:rPr>
          <w:rFonts w:eastAsia="Malgun Gothic"/>
          <w:szCs w:val="20"/>
          <w:vertAlign w:val="subscript"/>
          <w:lang w:val="en-GB" w:eastAsia="zh-CN"/>
        </w:rPr>
        <w:t>SSB</w:t>
      </w:r>
      <w:r>
        <w:rPr>
          <w:rFonts w:eastAsia="Malgun Gothic"/>
          <w:szCs w:val="20"/>
          <w:lang w:val="en-GB" w:eastAsia="zh-CN"/>
        </w:rPr>
        <w:t>*L</w:t>
      </w:r>
      <w:r w:rsidR="001A2032">
        <w:rPr>
          <w:rFonts w:eastAsia="Malgun Gothic"/>
          <w:szCs w:val="20"/>
          <w:vertAlign w:val="subscript"/>
          <w:lang w:val="en-GB" w:eastAsia="zh-CN"/>
        </w:rPr>
        <w:t>SP</w:t>
      </w:r>
      <w:r w:rsidR="003622D9" w:rsidRPr="005A32CF">
        <w:rPr>
          <w:rFonts w:eastAsia="Malgun Gothic"/>
          <w:szCs w:val="20"/>
          <w:lang w:val="en-GB" w:eastAsia="zh-CN"/>
        </w:rPr>
        <w:t>)</w:t>
      </w:r>
      <w:r w:rsidR="003622D9" w:rsidRPr="005A32CF">
        <w:rPr>
          <w:szCs w:val="20"/>
          <w:lang w:val="en-GB" w:eastAsia="zh-CN"/>
        </w:rPr>
        <w:t xml:space="preserve"> / </w:t>
      </w:r>
      <w:r w:rsidR="003622D9" w:rsidRPr="005A32CF">
        <w:rPr>
          <w:i/>
          <w:szCs w:val="20"/>
          <w:lang w:val="en-GB" w:eastAsia="zh-CN"/>
        </w:rPr>
        <w:t>NR slot length</w:t>
      </w:r>
      <w:r w:rsidR="004C4E22">
        <w:rPr>
          <w:iCs/>
          <w:szCs w:val="20"/>
          <w:lang w:val="en-GB" w:eastAsia="zh-CN"/>
        </w:rPr>
        <w:t xml:space="preserve">   </w:t>
      </w:r>
      <w:proofErr w:type="gramStart"/>
      <w:r w:rsidR="004C4E22">
        <w:rPr>
          <w:iCs/>
          <w:szCs w:val="20"/>
          <w:lang w:val="en-GB" w:eastAsia="zh-CN"/>
        </w:rPr>
        <w:t xml:space="preserve">   (</w:t>
      </w:r>
      <w:proofErr w:type="gramEnd"/>
      <w:r w:rsidR="004C4E22">
        <w:rPr>
          <w:iCs/>
          <w:szCs w:val="20"/>
          <w:lang w:val="en-GB" w:eastAsia="zh-CN"/>
        </w:rPr>
        <w:t>1)</w:t>
      </w:r>
    </w:p>
    <w:p w14:paraId="2A7D0347" w14:textId="49950851" w:rsidR="005A631A" w:rsidRDefault="005A631A" w:rsidP="005A631A">
      <w:pPr>
        <w:rPr>
          <w:iCs/>
        </w:rPr>
      </w:pPr>
      <w:r>
        <w:rPr>
          <w:iCs/>
        </w:rPr>
        <w:t>Where:</w:t>
      </w:r>
    </w:p>
    <w:p w14:paraId="6B512E25" w14:textId="3B4B69F3" w:rsidR="005A631A" w:rsidRDefault="005A631A" w:rsidP="005A631A">
      <w:pPr>
        <w:pStyle w:val="ListParagraph"/>
        <w:numPr>
          <w:ilvl w:val="0"/>
          <w:numId w:val="223"/>
        </w:numPr>
        <w:rPr>
          <w:iCs/>
        </w:rPr>
      </w:pPr>
      <w:r w:rsidRPr="005A631A">
        <w:rPr>
          <w:lang w:val="en-GB"/>
        </w:rPr>
        <w:t>T</w:t>
      </w:r>
      <w:r w:rsidR="004C4E22">
        <w:rPr>
          <w:vertAlign w:val="subscript"/>
          <w:lang w:val="en-GB"/>
        </w:rPr>
        <w:t>SSB</w:t>
      </w:r>
      <w:r w:rsidRPr="005A631A">
        <w:rPr>
          <w:lang w:val="en-GB"/>
        </w:rPr>
        <w:t xml:space="preserve"> </w:t>
      </w:r>
      <w:r w:rsidRPr="005A631A">
        <w:rPr>
          <w:iCs/>
        </w:rPr>
        <w:t xml:space="preserve">the periodicity of the SSB occasion </w:t>
      </w:r>
      <w:r w:rsidR="004C4E22">
        <w:rPr>
          <w:iCs/>
        </w:rPr>
        <w:t xml:space="preserve">configured </w:t>
      </w:r>
      <w:r w:rsidRPr="005A631A">
        <w:rPr>
          <w:iCs/>
        </w:rPr>
        <w:t>on the serving cell</w:t>
      </w:r>
      <w:r>
        <w:rPr>
          <w:iCs/>
        </w:rPr>
        <w:t>,</w:t>
      </w:r>
    </w:p>
    <w:p w14:paraId="22D0DD6D" w14:textId="1E251D40" w:rsidR="005A631A" w:rsidRDefault="001A2032" w:rsidP="005A631A">
      <w:pPr>
        <w:pStyle w:val="ListParagraph"/>
        <w:numPr>
          <w:ilvl w:val="0"/>
          <w:numId w:val="223"/>
        </w:numPr>
        <w:rPr>
          <w:iCs/>
        </w:rPr>
      </w:pPr>
      <w:r>
        <w:rPr>
          <w:iCs/>
        </w:rPr>
        <w:t>L</w:t>
      </w:r>
      <w:r w:rsidRPr="001A2032">
        <w:rPr>
          <w:iCs/>
          <w:vertAlign w:val="subscript"/>
        </w:rPr>
        <w:t>SP</w:t>
      </w:r>
      <w:r>
        <w:rPr>
          <w:iCs/>
        </w:rPr>
        <w:t xml:space="preserve"> is the number of SSB occasions not available at the UE </w:t>
      </w:r>
      <w:r w:rsidRPr="005A631A">
        <w:rPr>
          <w:iCs/>
        </w:rPr>
        <w:t xml:space="preserve">on the serving cell </w:t>
      </w:r>
      <w:r>
        <w:rPr>
          <w:iCs/>
        </w:rPr>
        <w:t xml:space="preserve">due to the </w:t>
      </w:r>
      <w:r w:rsidRPr="001A2032">
        <w:rPr>
          <w:iCs/>
        </w:rPr>
        <w:t>low band CA switching pattern (</w:t>
      </w:r>
      <w:r w:rsidRPr="001A2032">
        <w:rPr>
          <w:i/>
        </w:rPr>
        <w:t>LBCA-SwitchingPattern</w:t>
      </w:r>
      <w:r w:rsidRPr="001A2032">
        <w:rPr>
          <w:iCs/>
        </w:rPr>
        <w:t>)</w:t>
      </w:r>
      <w:r w:rsidR="00A96315">
        <w:rPr>
          <w:iCs/>
        </w:rPr>
        <w:t xml:space="preserve"> during </w:t>
      </w:r>
      <w:proofErr w:type="spellStart"/>
      <w:r w:rsidR="00A96315">
        <w:rPr>
          <w:lang w:val="en-GB"/>
        </w:rPr>
        <w:t>T</w:t>
      </w:r>
      <w:r w:rsidR="00A96315" w:rsidRPr="005A631A">
        <w:rPr>
          <w:vertAlign w:val="subscript"/>
          <w:lang w:val="en-GB"/>
        </w:rPr>
        <w:t>MAC_known_</w:t>
      </w:r>
      <w:r w:rsidR="008941E5">
        <w:rPr>
          <w:vertAlign w:val="subscript"/>
          <w:lang w:val="en-GB"/>
        </w:rPr>
        <w:t>TCI</w:t>
      </w:r>
      <w:proofErr w:type="spellEnd"/>
      <w:r>
        <w:rPr>
          <w:iCs/>
        </w:rPr>
        <w:t xml:space="preserve">. </w:t>
      </w:r>
    </w:p>
    <w:p w14:paraId="485453D4" w14:textId="6CC4FAF4" w:rsidR="005A631A" w:rsidRPr="00AA5D61" w:rsidRDefault="00F53076" w:rsidP="005A631A">
      <w:pPr>
        <w:pStyle w:val="ListParagraph"/>
        <w:numPr>
          <w:ilvl w:val="0"/>
          <w:numId w:val="223"/>
        </w:numPr>
        <w:rPr>
          <w:iCs/>
        </w:rPr>
      </w:pPr>
      <w:r>
        <w:rPr>
          <w:iCs/>
        </w:rPr>
        <w:t>Other parameters are the same as described in clause 8.10.3.</w:t>
      </w:r>
    </w:p>
    <w:p w14:paraId="57A7B77A" w14:textId="16C5C646" w:rsidR="00AA5D61" w:rsidRPr="00AA5D61" w:rsidRDefault="002F05D1" w:rsidP="00AA5D61">
      <w:pPr>
        <w:spacing w:before="240"/>
        <w:rPr>
          <w:b/>
          <w:bCs/>
          <w:u w:val="single"/>
        </w:rPr>
      </w:pPr>
      <w:r>
        <w:rPr>
          <w:b/>
          <w:bCs/>
          <w:u w:val="single"/>
        </w:rPr>
        <w:t xml:space="preserve">MAC-CE based </w:t>
      </w:r>
      <w:r w:rsidR="00AA5D61">
        <w:rPr>
          <w:b/>
          <w:bCs/>
          <w:u w:val="single"/>
        </w:rPr>
        <w:t>TCI state switching delay for unk</w:t>
      </w:r>
      <w:r w:rsidR="00AA5D61" w:rsidRPr="00AA5D61">
        <w:rPr>
          <w:b/>
          <w:bCs/>
          <w:u w:val="single"/>
        </w:rPr>
        <w:t>nown TCI state:</w:t>
      </w:r>
    </w:p>
    <w:p w14:paraId="5836B908" w14:textId="5EC2B917" w:rsidR="00AA5D61" w:rsidRDefault="00AA5D61" w:rsidP="00AA5D61">
      <w:pPr>
        <w:spacing w:before="240"/>
      </w:pPr>
      <w:r>
        <w:t xml:space="preserve">Clause 8.10.3 of TS 38.133 also defines requirements on the </w:t>
      </w:r>
      <w:r w:rsidRPr="005A32CF">
        <w:t>MAC-CE based TCI state switching delay</w:t>
      </w:r>
      <w:r>
        <w:t xml:space="preserve"> for the case when the target TCI state is unknown to the UE as follows:</w:t>
      </w:r>
    </w:p>
    <w:p w14:paraId="46654F75" w14:textId="14407BEB" w:rsidR="00AA5D61" w:rsidRDefault="00D54963" w:rsidP="00AA5D61">
      <w:pPr>
        <w:pBdr>
          <w:top w:val="single" w:sz="4" w:space="1" w:color="auto"/>
          <w:bottom w:val="single" w:sz="4" w:space="1" w:color="auto"/>
        </w:pBdr>
        <w:spacing w:before="240"/>
      </w:pPr>
      <w:r w:rsidRPr="00D54963">
        <w:rPr>
          <w:rFonts w:eastAsia="Malgun Gothic"/>
          <w:szCs w:val="20"/>
          <w:lang w:val="en-GB" w:eastAsia="zh-CN"/>
        </w:rPr>
        <w:t>If the target TCI state is unknown, upon</w:t>
      </w:r>
      <w:r w:rsidRPr="00D54963">
        <w:rPr>
          <w:szCs w:val="20"/>
          <w:lang w:val="en-GB" w:eastAsia="zh-CN"/>
        </w:rPr>
        <w:t xml:space="preserve"> receiv</w:t>
      </w:r>
      <w:r w:rsidRPr="00D54963">
        <w:rPr>
          <w:rFonts w:eastAsia="Malgun Gothic"/>
          <w:szCs w:val="20"/>
          <w:lang w:val="en-GB" w:eastAsia="zh-CN"/>
        </w:rPr>
        <w:t>ing PDSCH carrying</w:t>
      </w:r>
      <w:r w:rsidRPr="00D54963">
        <w:rPr>
          <w:szCs w:val="20"/>
          <w:lang w:val="en-GB" w:eastAsia="zh-CN"/>
        </w:rPr>
        <w:t xml:space="preserve"> </w:t>
      </w:r>
      <w:r w:rsidRPr="00D54963">
        <w:rPr>
          <w:rFonts w:eastAsia="Malgun Gothic"/>
          <w:szCs w:val="20"/>
          <w:lang w:val="en-GB" w:eastAsia="zh-CN"/>
        </w:rPr>
        <w:t xml:space="preserve">MAC-CE </w:t>
      </w:r>
      <w:r w:rsidRPr="00D54963">
        <w:rPr>
          <w:szCs w:val="20"/>
          <w:lang w:val="en-GB" w:eastAsia="ko-KR"/>
        </w:rPr>
        <w:t>for indication of UE-specific PDCCH TCI state</w:t>
      </w:r>
      <w:r w:rsidRPr="00D54963">
        <w:rPr>
          <w:rFonts w:eastAsia="Malgun Gothic"/>
          <w:szCs w:val="20"/>
          <w:lang w:val="en-GB" w:eastAsia="zh-CN"/>
        </w:rPr>
        <w:t xml:space="preserve"> as defined in clause </w:t>
      </w:r>
      <w:r w:rsidRPr="00D54963">
        <w:rPr>
          <w:szCs w:val="20"/>
          <w:lang w:val="en-GB" w:eastAsia="ko-KR"/>
        </w:rPr>
        <w:t xml:space="preserve">6.1.3.15 of TS 38.321 [7] </w:t>
      </w:r>
      <w:r w:rsidRPr="00D54963">
        <w:rPr>
          <w:rFonts w:eastAsia="Malgun Gothic"/>
          <w:szCs w:val="20"/>
          <w:lang w:val="en-GB" w:eastAsia="zh-CN"/>
        </w:rPr>
        <w:t>in slot n</w:t>
      </w:r>
      <w:r w:rsidRPr="00D54963">
        <w:rPr>
          <w:szCs w:val="20"/>
          <w:lang w:val="en-GB" w:eastAsia="zh-CN"/>
        </w:rPr>
        <w:t>, UE shall be able to receive PD</w:t>
      </w:r>
      <w:r w:rsidRPr="00D54963">
        <w:rPr>
          <w:rFonts w:eastAsia="Malgun Gothic"/>
          <w:szCs w:val="20"/>
          <w:lang w:val="en-GB" w:eastAsia="zh-CN"/>
        </w:rPr>
        <w:t>C</w:t>
      </w:r>
      <w:r w:rsidRPr="00D54963">
        <w:rPr>
          <w:szCs w:val="20"/>
          <w:lang w:val="en-GB" w:eastAsia="zh-CN"/>
        </w:rPr>
        <w:t xml:space="preserve">CH with target </w:t>
      </w:r>
      <w:r w:rsidRPr="00D54963">
        <w:rPr>
          <w:rFonts w:eastAsia="Malgun Gothic"/>
          <w:szCs w:val="20"/>
          <w:lang w:val="en-GB" w:eastAsia="zh-CN"/>
        </w:rPr>
        <w:t>TCI state</w:t>
      </w:r>
      <w:r w:rsidRPr="00D54963">
        <w:rPr>
          <w:szCs w:val="20"/>
          <w:lang w:val="en-GB" w:eastAsia="zh-CN"/>
        </w:rPr>
        <w:t xml:space="preserve"> </w:t>
      </w:r>
      <w:r w:rsidRPr="00D54963">
        <w:rPr>
          <w:rFonts w:eastAsia="Malgun Gothic"/>
          <w:szCs w:val="20"/>
          <w:lang w:val="en-GB" w:eastAsia="zh-CN"/>
        </w:rPr>
        <w:t>of</w:t>
      </w:r>
      <w:r w:rsidRPr="00D54963">
        <w:rPr>
          <w:szCs w:val="20"/>
          <w:lang w:val="en-GB" w:eastAsia="zh-CN"/>
        </w:rPr>
        <w:t xml:space="preserve"> the serving cell on which </w:t>
      </w:r>
      <w:r w:rsidRPr="00D54963">
        <w:rPr>
          <w:rFonts w:eastAsia="Malgun Gothic"/>
          <w:szCs w:val="20"/>
          <w:lang w:val="en-GB" w:eastAsia="zh-CN"/>
        </w:rPr>
        <w:t>TCI state</w:t>
      </w:r>
      <w:r w:rsidRPr="00D54963">
        <w:rPr>
          <w:szCs w:val="20"/>
          <w:lang w:val="en-GB" w:eastAsia="zh-CN"/>
        </w:rPr>
        <w:t xml:space="preserve"> switch occurs </w:t>
      </w:r>
      <w:r w:rsidRPr="00D54963">
        <w:rPr>
          <w:rFonts w:eastAsia="Malgun Gothic"/>
          <w:szCs w:val="20"/>
          <w:lang w:val="en-GB" w:eastAsia="zh-CN"/>
        </w:rPr>
        <w:t>at the first slot that is after</w:t>
      </w:r>
      <w:r w:rsidRPr="00D54963" w:rsidDel="00024E91">
        <w:rPr>
          <w:szCs w:val="20"/>
          <w:lang w:val="en-GB" w:eastAsia="zh-CN"/>
        </w:rPr>
        <w:t xml:space="preserve"> </w:t>
      </w:r>
      <w:r w:rsidRPr="00D54963">
        <w:rPr>
          <w:szCs w:val="20"/>
          <w:lang w:val="en-GB" w:eastAsia="zh-CN"/>
        </w:rPr>
        <w:t>slot n+</w:t>
      </w:r>
      <w:r w:rsidRPr="00D54963">
        <w:rPr>
          <w:rFonts w:eastAsia="Malgun Gothic"/>
          <w:szCs w:val="20"/>
          <w:lang w:val="en-GB" w:eastAsia="zh-CN"/>
        </w:rPr>
        <w:t xml:space="preserve"> T</w:t>
      </w:r>
      <w:r w:rsidRPr="00D54963">
        <w:rPr>
          <w:rFonts w:eastAsia="Malgun Gothic"/>
          <w:szCs w:val="20"/>
          <w:vertAlign w:val="subscript"/>
          <w:lang w:val="en-GB" w:eastAsia="zh-CN"/>
        </w:rPr>
        <w:t>HARQ</w:t>
      </w:r>
      <w:r w:rsidRPr="00D54963">
        <w:rPr>
          <w:rFonts w:eastAsia="Malgun Gothic"/>
          <w:szCs w:val="20"/>
          <w:lang w:val="en-GB" w:eastAsia="zh-CN"/>
        </w:rPr>
        <w:t xml:space="preserve"> +</w:t>
      </w:r>
      <m:oMath>
        <m:sSubSup>
          <m:sSubSupPr>
            <m:ctrlPr>
              <w:rPr>
                <w:rFonts w:ascii="Cambria Math" w:hAnsi="Cambria Math"/>
                <w:szCs w:val="20"/>
                <w:lang w:val="en-GB"/>
              </w:rPr>
            </m:ctrlPr>
          </m:sSubSupPr>
          <m:e>
            <m:r>
              <m:rPr>
                <m:sty m:val="p"/>
              </m:rPr>
              <w:rPr>
                <w:rFonts w:ascii="Cambria Math" w:hAnsi="Cambria Math"/>
                <w:szCs w:val="20"/>
                <w:lang w:val="en-GB"/>
              </w:rPr>
              <m:t>3N</m:t>
            </m:r>
          </m:e>
          <m:sub>
            <m:r>
              <m:rPr>
                <m:sty m:val="p"/>
              </m:rPr>
              <w:rPr>
                <w:rFonts w:ascii="Cambria Math" w:hAnsi="Cambria Math"/>
                <w:szCs w:val="20"/>
                <w:lang w:val="en-GB"/>
              </w:rPr>
              <m:t>slot</m:t>
            </m:r>
          </m:sub>
          <m:sup>
            <m:r>
              <m:rPr>
                <m:sty m:val="p"/>
              </m:rPr>
              <w:rPr>
                <w:rFonts w:ascii="Cambria Math" w:hAnsi="Cambria Math"/>
                <w:szCs w:val="20"/>
                <w:lang w:val="en-GB"/>
              </w:rPr>
              <m:t>subframe,µ</m:t>
            </m:r>
          </m:sup>
        </m:sSubSup>
      </m:oMath>
      <w:r w:rsidRPr="00D54963">
        <w:rPr>
          <w:rFonts w:eastAsia="Malgun Gothic"/>
          <w:szCs w:val="20"/>
          <w:lang w:val="en-GB" w:eastAsia="zh-CN"/>
        </w:rPr>
        <w:t xml:space="preserve"> + </w:t>
      </w:r>
      <w:r w:rsidRPr="00D54963">
        <w:rPr>
          <w:szCs w:val="20"/>
          <w:lang w:val="en-GB"/>
        </w:rPr>
        <w:t>T</w:t>
      </w:r>
      <w:r w:rsidRPr="00D54963">
        <w:rPr>
          <w:szCs w:val="20"/>
          <w:vertAlign w:val="subscript"/>
          <w:lang w:val="en-GB"/>
        </w:rPr>
        <w:t xml:space="preserve">L1-RSRP </w:t>
      </w:r>
      <w:r w:rsidRPr="00D54963">
        <w:rPr>
          <w:rFonts w:eastAsia="Malgun Gothic"/>
          <w:szCs w:val="20"/>
          <w:lang w:val="en-GB" w:eastAsia="zh-CN"/>
        </w:rPr>
        <w:t>+</w:t>
      </w:r>
      <w:proofErr w:type="spellStart"/>
      <w:r w:rsidRPr="00D54963">
        <w:rPr>
          <w:rFonts w:eastAsia="Malgun Gothic"/>
          <w:szCs w:val="20"/>
          <w:lang w:val="en-GB" w:eastAsia="zh-CN"/>
        </w:rPr>
        <w:t>TO</w:t>
      </w:r>
      <w:r w:rsidRPr="00D54963">
        <w:rPr>
          <w:rFonts w:eastAsia="Malgun Gothic"/>
          <w:szCs w:val="20"/>
          <w:vertAlign w:val="subscript"/>
          <w:lang w:val="en-GB" w:eastAsia="zh-CN"/>
        </w:rPr>
        <w:t>uk</w:t>
      </w:r>
      <w:proofErr w:type="spellEnd"/>
      <w:r w:rsidRPr="00D54963">
        <w:rPr>
          <w:rFonts w:eastAsia="Malgun Gothic"/>
          <w:szCs w:val="20"/>
          <w:lang w:val="en-GB" w:eastAsia="zh-CN"/>
        </w:rPr>
        <w:t>*(</w:t>
      </w:r>
      <w:proofErr w:type="spellStart"/>
      <w:r w:rsidRPr="00D54963">
        <w:rPr>
          <w:rFonts w:eastAsia="Malgun Gothic"/>
          <w:szCs w:val="20"/>
          <w:lang w:val="en-GB" w:eastAsia="zh-CN"/>
        </w:rPr>
        <w:t>T</w:t>
      </w:r>
      <w:r w:rsidRPr="00D54963">
        <w:rPr>
          <w:rFonts w:eastAsia="Malgun Gothic"/>
          <w:szCs w:val="20"/>
          <w:vertAlign w:val="subscript"/>
          <w:lang w:val="en-GB" w:eastAsia="zh-CN"/>
        </w:rPr>
        <w:t>first</w:t>
      </w:r>
      <w:proofErr w:type="spellEnd"/>
      <w:r w:rsidRPr="00D54963">
        <w:rPr>
          <w:rFonts w:eastAsia="Malgun Gothic"/>
          <w:szCs w:val="20"/>
          <w:vertAlign w:val="subscript"/>
          <w:lang w:val="en-GB" w:eastAsia="zh-CN"/>
        </w:rPr>
        <w:t>-SSB</w:t>
      </w:r>
      <w:r w:rsidRPr="00D54963">
        <w:rPr>
          <w:rFonts w:eastAsia="Malgun Gothic"/>
          <w:szCs w:val="20"/>
          <w:lang w:val="en-GB" w:eastAsia="zh-CN"/>
        </w:rPr>
        <w:t>+ T</w:t>
      </w:r>
      <w:r w:rsidRPr="00D54963">
        <w:rPr>
          <w:rFonts w:eastAsia="Malgun Gothic"/>
          <w:szCs w:val="20"/>
          <w:vertAlign w:val="subscript"/>
          <w:lang w:val="en-GB" w:eastAsia="zh-CN"/>
        </w:rPr>
        <w:t>SSB-proc</w:t>
      </w:r>
      <w:r w:rsidRPr="00D54963">
        <w:rPr>
          <w:rFonts w:eastAsia="Malgun Gothic"/>
          <w:szCs w:val="20"/>
          <w:lang w:val="en-GB" w:eastAsia="zh-CN"/>
        </w:rPr>
        <w:t>)</w:t>
      </w:r>
      <w:r w:rsidRPr="00D54963">
        <w:rPr>
          <w:szCs w:val="20"/>
          <w:lang w:val="en-GB" w:eastAsia="zh-CN"/>
        </w:rPr>
        <w:t xml:space="preserve"> / </w:t>
      </w:r>
      <w:r w:rsidRPr="00D54963">
        <w:rPr>
          <w:i/>
          <w:szCs w:val="20"/>
          <w:lang w:val="en-GB" w:eastAsia="zh-CN"/>
        </w:rPr>
        <w:t>NR slot length</w:t>
      </w:r>
      <w:r w:rsidRPr="00D54963">
        <w:rPr>
          <w:szCs w:val="20"/>
          <w:lang w:val="en-GB" w:eastAsia="zh-CN"/>
        </w:rPr>
        <w:t>.</w:t>
      </w:r>
    </w:p>
    <w:p w14:paraId="6DE0D4D1" w14:textId="3CD96BE1" w:rsidR="008B17F0" w:rsidRDefault="00BF2F08" w:rsidP="0039668D">
      <w:pPr>
        <w:spacing w:before="240"/>
        <w:rPr>
          <w:iCs/>
        </w:rPr>
      </w:pPr>
      <w:r>
        <w:rPr>
          <w:iCs/>
        </w:rPr>
        <w:t xml:space="preserve">The active TCI state switching delay for the case when </w:t>
      </w:r>
      <w:r w:rsidRPr="00BF2F08">
        <w:rPr>
          <w:iCs/>
        </w:rPr>
        <w:t>target TCI state is unknown</w:t>
      </w:r>
      <w:r>
        <w:rPr>
          <w:iCs/>
        </w:rPr>
        <w:t xml:space="preserve"> incorporates an additional variable of </w:t>
      </w:r>
      <w:r w:rsidRPr="00D54963">
        <w:rPr>
          <w:szCs w:val="20"/>
          <w:lang w:val="en-GB"/>
        </w:rPr>
        <w:t>T</w:t>
      </w:r>
      <w:r w:rsidRPr="00D54963">
        <w:rPr>
          <w:szCs w:val="20"/>
          <w:vertAlign w:val="subscript"/>
          <w:lang w:val="en-GB"/>
        </w:rPr>
        <w:t>L1-RSRP</w:t>
      </w:r>
      <w:r w:rsidR="005F31CF">
        <w:rPr>
          <w:iCs/>
        </w:rPr>
        <w:t xml:space="preserve">, which is the measurement period of the L1-RSRP. The L1-RSRP can be measured on the SSB or on the CSI-RS, whichever is configured by the network. </w:t>
      </w:r>
      <w:r w:rsidR="008B17F0">
        <w:rPr>
          <w:iCs/>
        </w:rPr>
        <w:t xml:space="preserve">However, </w:t>
      </w:r>
      <w:r w:rsidR="004C4E22">
        <w:t xml:space="preserve">according to clause 8.10.3 of TS 38.133, </w:t>
      </w:r>
      <w:r w:rsidR="004C4E22" w:rsidRPr="00D54963">
        <w:rPr>
          <w:szCs w:val="20"/>
          <w:lang w:val="en-GB"/>
        </w:rPr>
        <w:t>T</w:t>
      </w:r>
      <w:r w:rsidR="004C4E22" w:rsidRPr="00D54963">
        <w:rPr>
          <w:szCs w:val="20"/>
          <w:vertAlign w:val="subscript"/>
          <w:lang w:val="en-GB"/>
        </w:rPr>
        <w:t>L1-RSRP</w:t>
      </w:r>
      <w:r w:rsidR="004C4E22">
        <w:rPr>
          <w:iCs/>
        </w:rPr>
        <w:t xml:space="preserve"> = 0 </w:t>
      </w:r>
      <w:r w:rsidR="008B17F0">
        <w:rPr>
          <w:iCs/>
        </w:rPr>
        <w:t>in FR1</w:t>
      </w:r>
      <w:r w:rsidR="004C4E22">
        <w:rPr>
          <w:iCs/>
        </w:rPr>
        <w:t xml:space="preserve">. As the low band CA via switching is applicable to FR1 bands, therefore, </w:t>
      </w:r>
      <w:r w:rsidR="004C4E22" w:rsidRPr="004C4E22">
        <w:rPr>
          <w:iCs/>
        </w:rPr>
        <w:t>the active TCI state switching delay (</w:t>
      </w:r>
      <w:proofErr w:type="spellStart"/>
      <w:r w:rsidR="004C4E22" w:rsidRPr="00255F67">
        <w:rPr>
          <w:iCs/>
          <w:vertAlign w:val="subscript"/>
        </w:rPr>
        <w:t>TMAC_</w:t>
      </w:r>
      <w:r w:rsidR="00255F67" w:rsidRPr="00255F67">
        <w:rPr>
          <w:iCs/>
          <w:vertAlign w:val="subscript"/>
        </w:rPr>
        <w:t>un</w:t>
      </w:r>
      <w:r w:rsidR="004C4E22" w:rsidRPr="00255F67">
        <w:rPr>
          <w:iCs/>
          <w:vertAlign w:val="subscript"/>
        </w:rPr>
        <w:t>known_</w:t>
      </w:r>
      <w:r w:rsidR="00255F67" w:rsidRPr="00255F67">
        <w:rPr>
          <w:iCs/>
          <w:vertAlign w:val="subscript"/>
        </w:rPr>
        <w:t>TCI</w:t>
      </w:r>
      <w:proofErr w:type="spellEnd"/>
      <w:r w:rsidR="004C4E22" w:rsidRPr="004C4E22">
        <w:rPr>
          <w:iCs/>
        </w:rPr>
        <w:t>) for a</w:t>
      </w:r>
      <w:r w:rsidR="004C4E22">
        <w:rPr>
          <w:iCs/>
        </w:rPr>
        <w:t>n</w:t>
      </w:r>
      <w:r w:rsidR="004C4E22" w:rsidRPr="004C4E22">
        <w:rPr>
          <w:iCs/>
        </w:rPr>
        <w:t xml:space="preserve"> </w:t>
      </w:r>
      <w:r w:rsidR="0011729A">
        <w:rPr>
          <w:iCs/>
        </w:rPr>
        <w:t>un</w:t>
      </w:r>
      <w:r w:rsidR="004C4E22" w:rsidRPr="004C4E22">
        <w:rPr>
          <w:iCs/>
        </w:rPr>
        <w:t xml:space="preserve">known TCI state on a serving cell can be expressed </w:t>
      </w:r>
      <w:proofErr w:type="gramStart"/>
      <w:r w:rsidR="004C4E22">
        <w:rPr>
          <w:iCs/>
        </w:rPr>
        <w:t>similar to</w:t>
      </w:r>
      <w:proofErr w:type="gramEnd"/>
      <w:r w:rsidR="004C4E22">
        <w:rPr>
          <w:iCs/>
        </w:rPr>
        <w:t xml:space="preserve"> Equation (1) </w:t>
      </w:r>
      <w:r w:rsidR="004C4E22" w:rsidRPr="004C4E22">
        <w:rPr>
          <w:iCs/>
        </w:rPr>
        <w:t>as follows:</w:t>
      </w:r>
    </w:p>
    <w:p w14:paraId="153FB3E9" w14:textId="7D3553EB" w:rsidR="004C4E22" w:rsidRPr="0011729A" w:rsidRDefault="004C4E22" w:rsidP="0011729A">
      <w:pPr>
        <w:spacing w:before="240" w:after="240"/>
        <w:jc w:val="right"/>
        <w:rPr>
          <w:iCs/>
          <w:szCs w:val="20"/>
          <w:lang w:val="en-GB" w:eastAsia="zh-CN"/>
        </w:rPr>
      </w:pPr>
      <w:proofErr w:type="spellStart"/>
      <w:r>
        <w:rPr>
          <w:szCs w:val="20"/>
          <w:lang w:val="en-GB" w:eastAsia="zh-CN"/>
        </w:rPr>
        <w:t>T</w:t>
      </w:r>
      <w:r w:rsidRPr="005A631A">
        <w:rPr>
          <w:szCs w:val="20"/>
          <w:vertAlign w:val="subscript"/>
          <w:lang w:val="en-GB" w:eastAsia="zh-CN"/>
        </w:rPr>
        <w:t>MAC_</w:t>
      </w:r>
      <w:r>
        <w:rPr>
          <w:szCs w:val="20"/>
          <w:vertAlign w:val="subscript"/>
          <w:lang w:val="en-GB" w:eastAsia="zh-CN"/>
        </w:rPr>
        <w:t>un</w:t>
      </w:r>
      <w:r w:rsidRPr="005A631A">
        <w:rPr>
          <w:szCs w:val="20"/>
          <w:vertAlign w:val="subscript"/>
          <w:lang w:val="en-GB" w:eastAsia="zh-CN"/>
        </w:rPr>
        <w:t>known_</w:t>
      </w:r>
      <w:r w:rsidR="00255F67">
        <w:rPr>
          <w:szCs w:val="20"/>
          <w:vertAlign w:val="subscript"/>
          <w:lang w:val="en-GB" w:eastAsia="zh-CN"/>
        </w:rPr>
        <w:t>TCI</w:t>
      </w:r>
      <w:proofErr w:type="spellEnd"/>
      <w:r>
        <w:rPr>
          <w:szCs w:val="20"/>
          <w:lang w:val="en-GB" w:eastAsia="zh-CN"/>
        </w:rPr>
        <w:t xml:space="preserve"> = </w:t>
      </w:r>
      <w:r w:rsidRPr="005A32CF">
        <w:rPr>
          <w:szCs w:val="20"/>
          <w:lang w:val="en-GB" w:eastAsia="zh-CN"/>
        </w:rPr>
        <w:t>n+</w:t>
      </w:r>
      <w:r w:rsidRPr="005A32CF">
        <w:rPr>
          <w:rFonts w:eastAsia="Malgun Gothic"/>
          <w:szCs w:val="20"/>
          <w:lang w:val="en-GB" w:eastAsia="zh-CN"/>
        </w:rPr>
        <w:t xml:space="preserve"> T</w:t>
      </w:r>
      <w:r w:rsidRPr="005A32CF">
        <w:rPr>
          <w:rFonts w:eastAsia="Malgun Gothic"/>
          <w:szCs w:val="20"/>
          <w:vertAlign w:val="subscript"/>
          <w:lang w:val="en-GB" w:eastAsia="zh-CN"/>
        </w:rPr>
        <w:t>HARQ</w:t>
      </w:r>
      <w:r w:rsidRPr="005A32CF">
        <w:rPr>
          <w:rFonts w:eastAsia="Malgun Gothic"/>
          <w:szCs w:val="20"/>
          <w:lang w:val="en-GB" w:eastAsia="zh-CN"/>
        </w:rPr>
        <w:t xml:space="preserve"> + </w:t>
      </w:r>
      <m:oMath>
        <m:sSubSup>
          <m:sSubSupPr>
            <m:ctrlPr>
              <w:rPr>
                <w:rFonts w:ascii="Cambria Math" w:hAnsi="Cambria Math"/>
                <w:szCs w:val="20"/>
                <w:lang w:val="en-GB"/>
              </w:rPr>
            </m:ctrlPr>
          </m:sSubSupPr>
          <m:e>
            <m:r>
              <m:rPr>
                <m:sty m:val="p"/>
              </m:rPr>
              <w:rPr>
                <w:rFonts w:ascii="Cambria Math" w:hAnsi="Cambria Math"/>
                <w:szCs w:val="20"/>
                <w:lang w:val="en-GB"/>
              </w:rPr>
              <m:t>3N</m:t>
            </m:r>
          </m:e>
          <m:sub>
            <m:r>
              <m:rPr>
                <m:sty m:val="p"/>
              </m:rPr>
              <w:rPr>
                <w:rFonts w:ascii="Cambria Math" w:hAnsi="Cambria Math"/>
                <w:szCs w:val="20"/>
                <w:lang w:val="en-GB"/>
              </w:rPr>
              <m:t>slot</m:t>
            </m:r>
          </m:sub>
          <m:sup>
            <m:r>
              <m:rPr>
                <m:sty m:val="p"/>
              </m:rPr>
              <w:rPr>
                <w:rFonts w:ascii="Cambria Math" w:hAnsi="Cambria Math"/>
                <w:szCs w:val="20"/>
                <w:lang w:val="en-GB"/>
              </w:rPr>
              <m:t>subframe,µ</m:t>
            </m:r>
          </m:sup>
        </m:sSubSup>
      </m:oMath>
      <w:r w:rsidRPr="005A32CF">
        <w:rPr>
          <w:rFonts w:eastAsia="Malgun Gothic"/>
          <w:szCs w:val="20"/>
          <w:lang w:val="en-GB" w:eastAsia="zh-CN"/>
        </w:rPr>
        <w:t xml:space="preserve">+ </w:t>
      </w:r>
      <w:proofErr w:type="spellStart"/>
      <w:r w:rsidRPr="005A32CF">
        <w:rPr>
          <w:rFonts w:eastAsia="Malgun Gothic"/>
          <w:szCs w:val="20"/>
          <w:lang w:val="en-GB" w:eastAsia="zh-CN"/>
        </w:rPr>
        <w:t>TO</w:t>
      </w:r>
      <w:r w:rsidRPr="005A32CF">
        <w:rPr>
          <w:rFonts w:eastAsia="Malgun Gothic"/>
          <w:szCs w:val="20"/>
          <w:vertAlign w:val="subscript"/>
          <w:lang w:val="en-GB" w:eastAsia="zh-CN"/>
        </w:rPr>
        <w:t>k</w:t>
      </w:r>
      <w:proofErr w:type="spellEnd"/>
      <w:r w:rsidRPr="005A32CF">
        <w:rPr>
          <w:rFonts w:eastAsia="Malgun Gothic"/>
          <w:szCs w:val="20"/>
          <w:lang w:val="en-GB" w:eastAsia="zh-CN"/>
        </w:rPr>
        <w:t>*(</w:t>
      </w:r>
      <w:proofErr w:type="spellStart"/>
      <w:r w:rsidRPr="005A32CF">
        <w:rPr>
          <w:rFonts w:eastAsia="Malgun Gothic"/>
          <w:szCs w:val="20"/>
          <w:lang w:val="en-GB" w:eastAsia="zh-CN"/>
        </w:rPr>
        <w:t>T</w:t>
      </w:r>
      <w:r w:rsidRPr="005A32CF">
        <w:rPr>
          <w:rFonts w:eastAsia="Malgun Gothic"/>
          <w:szCs w:val="20"/>
          <w:vertAlign w:val="subscript"/>
          <w:lang w:val="en-GB" w:eastAsia="zh-CN"/>
        </w:rPr>
        <w:t>first</w:t>
      </w:r>
      <w:proofErr w:type="spellEnd"/>
      <w:r w:rsidRPr="005A32CF">
        <w:rPr>
          <w:rFonts w:eastAsia="Malgun Gothic"/>
          <w:szCs w:val="20"/>
          <w:vertAlign w:val="subscript"/>
          <w:lang w:val="en-GB" w:eastAsia="zh-CN"/>
        </w:rPr>
        <w:t xml:space="preserve">-SSB </w:t>
      </w:r>
      <w:r w:rsidRPr="005A32CF">
        <w:rPr>
          <w:rFonts w:eastAsia="Malgun Gothic"/>
          <w:szCs w:val="20"/>
          <w:lang w:val="en-GB" w:eastAsia="zh-CN"/>
        </w:rPr>
        <w:t>+ T</w:t>
      </w:r>
      <w:r w:rsidRPr="005A32CF">
        <w:rPr>
          <w:rFonts w:eastAsia="Malgun Gothic"/>
          <w:szCs w:val="20"/>
          <w:vertAlign w:val="subscript"/>
          <w:lang w:val="en-GB" w:eastAsia="zh-CN"/>
        </w:rPr>
        <w:t>SSB-proc</w:t>
      </w:r>
      <w:r>
        <w:rPr>
          <w:rFonts w:eastAsia="Malgun Gothic"/>
          <w:szCs w:val="20"/>
          <w:lang w:val="en-GB" w:eastAsia="zh-CN"/>
        </w:rPr>
        <w:t xml:space="preserve"> +T</w:t>
      </w:r>
      <w:r w:rsidRPr="003622D9">
        <w:rPr>
          <w:rFonts w:eastAsia="Malgun Gothic"/>
          <w:szCs w:val="20"/>
          <w:vertAlign w:val="subscript"/>
          <w:lang w:val="en-GB" w:eastAsia="zh-CN"/>
        </w:rPr>
        <w:t>SSB</w:t>
      </w:r>
      <w:r>
        <w:rPr>
          <w:rFonts w:eastAsia="Malgun Gothic"/>
          <w:szCs w:val="20"/>
          <w:lang w:val="en-GB" w:eastAsia="zh-CN"/>
        </w:rPr>
        <w:t>*L</w:t>
      </w:r>
      <w:r>
        <w:rPr>
          <w:rFonts w:eastAsia="Malgun Gothic"/>
          <w:szCs w:val="20"/>
          <w:vertAlign w:val="subscript"/>
          <w:lang w:val="en-GB" w:eastAsia="zh-CN"/>
        </w:rPr>
        <w:t>SP</w:t>
      </w:r>
      <w:r w:rsidRPr="005A32CF">
        <w:rPr>
          <w:rFonts w:eastAsia="Malgun Gothic"/>
          <w:szCs w:val="20"/>
          <w:lang w:val="en-GB" w:eastAsia="zh-CN"/>
        </w:rPr>
        <w:t>)</w:t>
      </w:r>
      <w:r w:rsidRPr="005A32CF">
        <w:rPr>
          <w:szCs w:val="20"/>
          <w:lang w:val="en-GB" w:eastAsia="zh-CN"/>
        </w:rPr>
        <w:t xml:space="preserve"> / </w:t>
      </w:r>
      <w:r w:rsidRPr="005A32CF">
        <w:rPr>
          <w:i/>
          <w:szCs w:val="20"/>
          <w:lang w:val="en-GB" w:eastAsia="zh-CN"/>
        </w:rPr>
        <w:t>NR slot length</w:t>
      </w:r>
      <w:r w:rsidR="0011729A">
        <w:rPr>
          <w:i/>
          <w:szCs w:val="20"/>
          <w:lang w:val="en-GB" w:eastAsia="zh-CN"/>
        </w:rPr>
        <w:t xml:space="preserve">  </w:t>
      </w:r>
      <w:proofErr w:type="gramStart"/>
      <w:r w:rsidR="0011729A">
        <w:rPr>
          <w:i/>
          <w:szCs w:val="20"/>
          <w:lang w:val="en-GB" w:eastAsia="zh-CN"/>
        </w:rPr>
        <w:t xml:space="preserve">   </w:t>
      </w:r>
      <w:r w:rsidR="0011729A">
        <w:rPr>
          <w:iCs/>
          <w:szCs w:val="20"/>
          <w:lang w:val="en-GB" w:eastAsia="zh-CN"/>
        </w:rPr>
        <w:t>(</w:t>
      </w:r>
      <w:proofErr w:type="gramEnd"/>
      <w:r w:rsidR="0011729A">
        <w:rPr>
          <w:iCs/>
          <w:szCs w:val="20"/>
          <w:lang w:val="en-GB" w:eastAsia="zh-CN"/>
        </w:rPr>
        <w:t>2)</w:t>
      </w:r>
    </w:p>
    <w:p w14:paraId="680EDED0" w14:textId="6CF96205" w:rsidR="004C4E22" w:rsidRDefault="004C4E22" w:rsidP="00E8613B">
      <w:pPr>
        <w:spacing w:before="240"/>
        <w:ind w:left="284"/>
        <w:rPr>
          <w:iCs/>
        </w:rPr>
      </w:pPr>
      <w:r>
        <w:rPr>
          <w:iCs/>
        </w:rPr>
        <w:t>Where</w:t>
      </w:r>
      <w:r w:rsidR="00E8613B">
        <w:rPr>
          <w:iCs/>
        </w:rPr>
        <w:t>:</w:t>
      </w:r>
      <w:r>
        <w:rPr>
          <w:iCs/>
        </w:rPr>
        <w:t xml:space="preserve"> </w:t>
      </w:r>
    </w:p>
    <w:p w14:paraId="054CF162" w14:textId="77777777" w:rsidR="004C4E22" w:rsidRDefault="004C4E22" w:rsidP="00E8613B">
      <w:pPr>
        <w:pStyle w:val="ListParagraph"/>
        <w:numPr>
          <w:ilvl w:val="1"/>
          <w:numId w:val="223"/>
        </w:numPr>
        <w:spacing w:before="120" w:after="0"/>
        <w:rPr>
          <w:iCs/>
        </w:rPr>
      </w:pPr>
      <w:r w:rsidRPr="005A631A">
        <w:rPr>
          <w:lang w:val="en-GB"/>
        </w:rPr>
        <w:t>T</w:t>
      </w:r>
      <w:r>
        <w:rPr>
          <w:vertAlign w:val="subscript"/>
          <w:lang w:val="en-GB"/>
        </w:rPr>
        <w:t>SSB</w:t>
      </w:r>
      <w:r w:rsidRPr="005A631A">
        <w:rPr>
          <w:lang w:val="en-GB"/>
        </w:rPr>
        <w:t xml:space="preserve"> </w:t>
      </w:r>
      <w:r w:rsidRPr="005A631A">
        <w:rPr>
          <w:iCs/>
        </w:rPr>
        <w:t xml:space="preserve">the periodicity of the SSB occasion </w:t>
      </w:r>
      <w:r>
        <w:rPr>
          <w:iCs/>
        </w:rPr>
        <w:t xml:space="preserve">configured </w:t>
      </w:r>
      <w:r w:rsidRPr="005A631A">
        <w:rPr>
          <w:iCs/>
        </w:rPr>
        <w:t>on the serving cell</w:t>
      </w:r>
      <w:r>
        <w:rPr>
          <w:iCs/>
        </w:rPr>
        <w:t>,</w:t>
      </w:r>
    </w:p>
    <w:p w14:paraId="73D4E4FC" w14:textId="046D311B" w:rsidR="004C4E22" w:rsidRDefault="004C4E22" w:rsidP="00E8613B">
      <w:pPr>
        <w:pStyle w:val="ListParagraph"/>
        <w:numPr>
          <w:ilvl w:val="1"/>
          <w:numId w:val="223"/>
        </w:numPr>
        <w:spacing w:before="120" w:after="0"/>
        <w:rPr>
          <w:iCs/>
        </w:rPr>
      </w:pPr>
      <w:r>
        <w:rPr>
          <w:iCs/>
        </w:rPr>
        <w:t>L</w:t>
      </w:r>
      <w:r w:rsidRPr="001A2032">
        <w:rPr>
          <w:iCs/>
          <w:vertAlign w:val="subscript"/>
        </w:rPr>
        <w:t>SP</w:t>
      </w:r>
      <w:r>
        <w:rPr>
          <w:iCs/>
        </w:rPr>
        <w:t xml:space="preserve"> is the number of SSB occasions not available at the UE </w:t>
      </w:r>
      <w:r w:rsidRPr="005A631A">
        <w:rPr>
          <w:iCs/>
        </w:rPr>
        <w:t xml:space="preserve">on the serving cell </w:t>
      </w:r>
      <w:r>
        <w:rPr>
          <w:iCs/>
        </w:rPr>
        <w:t xml:space="preserve">due to the </w:t>
      </w:r>
      <w:r w:rsidRPr="001A2032">
        <w:rPr>
          <w:iCs/>
        </w:rPr>
        <w:t>low band CA switching pattern (</w:t>
      </w:r>
      <w:r w:rsidRPr="001A2032">
        <w:rPr>
          <w:i/>
        </w:rPr>
        <w:t>LBCA-SwitchingPattern</w:t>
      </w:r>
      <w:r w:rsidRPr="001A2032">
        <w:rPr>
          <w:iCs/>
        </w:rPr>
        <w:t>)</w:t>
      </w:r>
      <w:r>
        <w:rPr>
          <w:iCs/>
        </w:rPr>
        <w:t xml:space="preserve"> during </w:t>
      </w:r>
      <w:proofErr w:type="spellStart"/>
      <w:r>
        <w:rPr>
          <w:lang w:val="en-GB"/>
        </w:rPr>
        <w:t>T</w:t>
      </w:r>
      <w:r w:rsidRPr="005A631A">
        <w:rPr>
          <w:vertAlign w:val="subscript"/>
          <w:lang w:val="en-GB"/>
        </w:rPr>
        <w:t>MAC_</w:t>
      </w:r>
      <w:r>
        <w:rPr>
          <w:vertAlign w:val="subscript"/>
          <w:lang w:val="en-GB"/>
        </w:rPr>
        <w:t>un</w:t>
      </w:r>
      <w:r w:rsidRPr="005A631A">
        <w:rPr>
          <w:vertAlign w:val="subscript"/>
          <w:lang w:val="en-GB"/>
        </w:rPr>
        <w:t>known_</w:t>
      </w:r>
      <w:r w:rsidR="008941E5">
        <w:rPr>
          <w:vertAlign w:val="subscript"/>
          <w:lang w:val="en-GB"/>
        </w:rPr>
        <w:t>TCI</w:t>
      </w:r>
      <w:proofErr w:type="spellEnd"/>
      <w:r>
        <w:rPr>
          <w:iCs/>
        </w:rPr>
        <w:t xml:space="preserve">. </w:t>
      </w:r>
    </w:p>
    <w:p w14:paraId="0C00066C" w14:textId="2682CFA9" w:rsidR="004B7261" w:rsidRPr="001D7238" w:rsidRDefault="004C4E22" w:rsidP="00E8613B">
      <w:pPr>
        <w:pStyle w:val="ListParagraph"/>
        <w:numPr>
          <w:ilvl w:val="1"/>
          <w:numId w:val="223"/>
        </w:numPr>
        <w:spacing w:before="120" w:after="0"/>
        <w:rPr>
          <w:iCs/>
        </w:rPr>
      </w:pPr>
      <w:r>
        <w:rPr>
          <w:iCs/>
        </w:rPr>
        <w:t>Other parameters are the same as described in clause 8.10.3.</w:t>
      </w:r>
    </w:p>
    <w:p w14:paraId="3CFC4AC1" w14:textId="5ED4AC87" w:rsidR="00C94E86" w:rsidRPr="00C94E86" w:rsidRDefault="00D907FE" w:rsidP="001D7238">
      <w:pPr>
        <w:pStyle w:val="ListParagraph"/>
        <w:numPr>
          <w:ilvl w:val="0"/>
          <w:numId w:val="223"/>
        </w:numPr>
        <w:spacing w:before="240"/>
        <w:ind w:left="461" w:hanging="274"/>
        <w:rPr>
          <w:b/>
          <w:bCs/>
          <w:iCs/>
        </w:rPr>
      </w:pPr>
      <w:r w:rsidRPr="00C94E86">
        <w:rPr>
          <w:b/>
          <w:bCs/>
          <w:iCs/>
        </w:rPr>
        <w:t xml:space="preserve">Observation 1: </w:t>
      </w:r>
      <w:r w:rsidR="0016705D">
        <w:rPr>
          <w:b/>
          <w:bCs/>
          <w:iCs/>
        </w:rPr>
        <w:t xml:space="preserve">During the </w:t>
      </w:r>
      <w:r w:rsidR="0016705D" w:rsidRPr="0016705D">
        <w:rPr>
          <w:b/>
          <w:bCs/>
          <w:iCs/>
        </w:rPr>
        <w:t xml:space="preserve">MAC-CE based active TCI state switching </w:t>
      </w:r>
      <w:r w:rsidR="002731B3">
        <w:rPr>
          <w:b/>
          <w:bCs/>
          <w:iCs/>
        </w:rPr>
        <w:t xml:space="preserve">procedure </w:t>
      </w:r>
      <w:r w:rsidR="0016705D">
        <w:rPr>
          <w:b/>
          <w:bCs/>
          <w:iCs/>
        </w:rPr>
        <w:t xml:space="preserve">on a serving cell, SSB may not be available on the serving cell due to </w:t>
      </w:r>
      <w:r w:rsidR="0016705D" w:rsidRPr="0016705D">
        <w:rPr>
          <w:b/>
          <w:bCs/>
          <w:iCs/>
        </w:rPr>
        <w:t>the low band CA switching pattern (</w:t>
      </w:r>
      <w:r w:rsidR="0016705D" w:rsidRPr="0016705D">
        <w:rPr>
          <w:b/>
          <w:bCs/>
          <w:i/>
        </w:rPr>
        <w:t>LBCA-SwitchingPattern</w:t>
      </w:r>
      <w:r w:rsidR="0016705D" w:rsidRPr="0016705D">
        <w:rPr>
          <w:b/>
          <w:bCs/>
          <w:iCs/>
        </w:rPr>
        <w:t>)</w:t>
      </w:r>
      <w:r w:rsidR="0016705D">
        <w:rPr>
          <w:b/>
          <w:bCs/>
          <w:iCs/>
        </w:rPr>
        <w:t>.</w:t>
      </w:r>
    </w:p>
    <w:p w14:paraId="3B174806" w14:textId="4DBD96C1" w:rsidR="004B7261" w:rsidRDefault="004B7261" w:rsidP="0016705D">
      <w:pPr>
        <w:pStyle w:val="ListParagraph"/>
        <w:numPr>
          <w:ilvl w:val="0"/>
          <w:numId w:val="223"/>
        </w:numPr>
        <w:ind w:left="450" w:hanging="270"/>
        <w:rPr>
          <w:b/>
          <w:bCs/>
          <w:iCs/>
        </w:rPr>
      </w:pPr>
      <w:r w:rsidRPr="00C94E86">
        <w:rPr>
          <w:b/>
          <w:bCs/>
          <w:iCs/>
        </w:rPr>
        <w:t xml:space="preserve">Proposal 1: The MAC-CE based active TCI state switching delay </w:t>
      </w:r>
      <w:r w:rsidR="0006179F">
        <w:rPr>
          <w:b/>
          <w:bCs/>
          <w:iCs/>
        </w:rPr>
        <w:t xml:space="preserve">on a serving cell </w:t>
      </w:r>
      <w:r w:rsidRPr="00C94E86">
        <w:rPr>
          <w:b/>
          <w:bCs/>
          <w:iCs/>
        </w:rPr>
        <w:t xml:space="preserve">should account for an extra delay </w:t>
      </w:r>
      <w:r w:rsidR="0016705D">
        <w:rPr>
          <w:b/>
          <w:bCs/>
          <w:iCs/>
        </w:rPr>
        <w:t xml:space="preserve">caused </w:t>
      </w:r>
      <w:r w:rsidRPr="00C94E86">
        <w:rPr>
          <w:b/>
          <w:bCs/>
          <w:iCs/>
        </w:rPr>
        <w:t>due to unavailability of the SSB</w:t>
      </w:r>
      <w:r w:rsidR="0016705D">
        <w:rPr>
          <w:b/>
          <w:bCs/>
          <w:iCs/>
        </w:rPr>
        <w:t xml:space="preserve"> </w:t>
      </w:r>
      <w:r w:rsidR="009C0BC4">
        <w:rPr>
          <w:b/>
          <w:bCs/>
          <w:iCs/>
        </w:rPr>
        <w:t xml:space="preserve">on </w:t>
      </w:r>
      <w:r w:rsidR="0006179F">
        <w:rPr>
          <w:b/>
          <w:bCs/>
          <w:iCs/>
        </w:rPr>
        <w:t xml:space="preserve">the </w:t>
      </w:r>
      <w:r w:rsidR="009C0BC4">
        <w:rPr>
          <w:b/>
          <w:bCs/>
          <w:iCs/>
        </w:rPr>
        <w:t xml:space="preserve">serving cell </w:t>
      </w:r>
      <w:r w:rsidR="0016705D">
        <w:rPr>
          <w:b/>
          <w:bCs/>
          <w:iCs/>
        </w:rPr>
        <w:t xml:space="preserve">due to </w:t>
      </w:r>
      <w:r w:rsidR="0016705D" w:rsidRPr="0016705D">
        <w:rPr>
          <w:b/>
          <w:bCs/>
          <w:iCs/>
        </w:rPr>
        <w:t>the low band CA switching pattern (</w:t>
      </w:r>
      <w:r w:rsidR="0016705D" w:rsidRPr="0016705D">
        <w:rPr>
          <w:b/>
          <w:bCs/>
          <w:i/>
        </w:rPr>
        <w:t>LBCA-SwitchingPattern</w:t>
      </w:r>
      <w:r w:rsidR="0016705D" w:rsidRPr="0016705D">
        <w:rPr>
          <w:b/>
          <w:bCs/>
          <w:iCs/>
        </w:rPr>
        <w:t>)</w:t>
      </w:r>
      <w:r w:rsidR="0016705D">
        <w:rPr>
          <w:b/>
          <w:bCs/>
          <w:iCs/>
        </w:rPr>
        <w:t>.</w:t>
      </w:r>
    </w:p>
    <w:p w14:paraId="4306CCC7" w14:textId="08DAF2B6" w:rsidR="00011610" w:rsidRPr="0016705D" w:rsidRDefault="00011610" w:rsidP="00011610">
      <w:pPr>
        <w:pStyle w:val="ListParagraph"/>
        <w:numPr>
          <w:ilvl w:val="0"/>
          <w:numId w:val="223"/>
        </w:numPr>
        <w:ind w:left="450" w:hanging="270"/>
        <w:rPr>
          <w:b/>
          <w:bCs/>
          <w:iCs/>
        </w:rPr>
      </w:pPr>
      <w:r w:rsidRPr="00C94E86">
        <w:rPr>
          <w:b/>
          <w:bCs/>
          <w:iCs/>
        </w:rPr>
        <w:t xml:space="preserve">Proposal </w:t>
      </w:r>
      <w:r w:rsidR="001D7238">
        <w:rPr>
          <w:b/>
          <w:bCs/>
          <w:iCs/>
        </w:rPr>
        <w:t>2</w:t>
      </w:r>
      <w:r w:rsidRPr="00C94E86">
        <w:rPr>
          <w:b/>
          <w:bCs/>
          <w:iCs/>
        </w:rPr>
        <w:t xml:space="preserve">: The MAC-CE based active TCI state switching delay </w:t>
      </w:r>
      <w:r>
        <w:rPr>
          <w:b/>
          <w:bCs/>
          <w:iCs/>
        </w:rPr>
        <w:t>(</w:t>
      </w:r>
      <w:proofErr w:type="spellStart"/>
      <w:r w:rsidR="00B76C4F" w:rsidRPr="00B76C4F">
        <w:rPr>
          <w:b/>
          <w:bCs/>
          <w:lang w:val="en-GB"/>
        </w:rPr>
        <w:t>T</w:t>
      </w:r>
      <w:r w:rsidR="00B76C4F" w:rsidRPr="00B76C4F">
        <w:rPr>
          <w:b/>
          <w:bCs/>
          <w:vertAlign w:val="subscript"/>
          <w:lang w:val="en-GB"/>
        </w:rPr>
        <w:t>MAC_known_TCI</w:t>
      </w:r>
      <w:proofErr w:type="spellEnd"/>
      <w:r>
        <w:rPr>
          <w:b/>
          <w:bCs/>
          <w:iCs/>
        </w:rPr>
        <w:t>) on a serving cell when the target TCI state is known is expressed as follows:</w:t>
      </w:r>
    </w:p>
    <w:p w14:paraId="0530FA81" w14:textId="77EC3519" w:rsidR="00011610" w:rsidRPr="00011610" w:rsidRDefault="00011610" w:rsidP="00011610">
      <w:pPr>
        <w:spacing w:before="240" w:after="240"/>
        <w:ind w:left="720"/>
        <w:jc w:val="center"/>
        <w:rPr>
          <w:b/>
          <w:bCs/>
          <w:iCs/>
        </w:rPr>
      </w:pPr>
      <w:proofErr w:type="spellStart"/>
      <w:r w:rsidRPr="00011610">
        <w:rPr>
          <w:lang w:val="en-GB"/>
        </w:rPr>
        <w:t>T</w:t>
      </w:r>
      <w:r w:rsidRPr="00011610">
        <w:rPr>
          <w:vertAlign w:val="subscript"/>
          <w:lang w:val="en-GB"/>
        </w:rPr>
        <w:t>MAC_known_TCI</w:t>
      </w:r>
      <w:proofErr w:type="spellEnd"/>
      <w:r w:rsidRPr="00011610">
        <w:rPr>
          <w:lang w:val="en-GB"/>
        </w:rPr>
        <w:t xml:space="preserve"> = n+</w:t>
      </w:r>
      <w:r w:rsidRPr="00011610">
        <w:rPr>
          <w:rFonts w:eastAsia="Malgun Gothic"/>
          <w:lang w:val="en-GB"/>
        </w:rPr>
        <w:t xml:space="preserve"> T</w:t>
      </w:r>
      <w:r w:rsidRPr="00011610">
        <w:rPr>
          <w:rFonts w:eastAsia="Malgun Gothic"/>
          <w:vertAlign w:val="subscript"/>
          <w:lang w:val="en-GB"/>
        </w:rPr>
        <w:t>HARQ</w:t>
      </w:r>
      <w:r w:rsidRPr="00011610">
        <w:rPr>
          <w:rFonts w:eastAsia="Malgun Gothic"/>
          <w:lang w:val="en-GB"/>
        </w:rPr>
        <w:t xml:space="preserve"> + </w:t>
      </w:r>
      <m:oMath>
        <m:sSubSup>
          <m:sSubSupPr>
            <m:ctrlPr>
              <w:rPr>
                <w:rFonts w:ascii="Cambria Math" w:hAnsi="Cambria Math"/>
                <w:lang w:val="en-GB"/>
              </w:rPr>
            </m:ctrlPr>
          </m:sSubSupPr>
          <m:e>
            <m:r>
              <m:rPr>
                <m:sty m:val="p"/>
              </m:rPr>
              <w:rPr>
                <w:rFonts w:ascii="Cambria Math" w:hAnsi="Cambria Math"/>
                <w:lang w:val="en-GB"/>
              </w:rPr>
              <m:t>3N</m:t>
            </m:r>
          </m:e>
          <m:sub>
            <m:r>
              <m:rPr>
                <m:sty m:val="p"/>
              </m:rPr>
              <w:rPr>
                <w:rFonts w:ascii="Cambria Math" w:hAnsi="Cambria Math"/>
                <w:lang w:val="en-GB"/>
              </w:rPr>
              <m:t>slot</m:t>
            </m:r>
          </m:sub>
          <m:sup>
            <m:r>
              <m:rPr>
                <m:sty m:val="p"/>
              </m:rPr>
              <w:rPr>
                <w:rFonts w:ascii="Cambria Math" w:hAnsi="Cambria Math"/>
                <w:lang w:val="en-GB"/>
              </w:rPr>
              <m:t>subframe,µ</m:t>
            </m:r>
          </m:sup>
        </m:sSubSup>
      </m:oMath>
      <w:r w:rsidRPr="00011610">
        <w:rPr>
          <w:rFonts w:eastAsia="Malgun Gothic"/>
          <w:lang w:val="en-GB"/>
        </w:rPr>
        <w:t xml:space="preserve">+ </w:t>
      </w:r>
      <w:proofErr w:type="spellStart"/>
      <w:r w:rsidRPr="00011610">
        <w:rPr>
          <w:rFonts w:eastAsia="Malgun Gothic"/>
          <w:lang w:val="en-GB"/>
        </w:rPr>
        <w:t>TO</w:t>
      </w:r>
      <w:r w:rsidRPr="00011610">
        <w:rPr>
          <w:rFonts w:eastAsia="Malgun Gothic"/>
          <w:vertAlign w:val="subscript"/>
          <w:lang w:val="en-GB"/>
        </w:rPr>
        <w:t>k</w:t>
      </w:r>
      <w:proofErr w:type="spellEnd"/>
      <w:r w:rsidRPr="00011610">
        <w:rPr>
          <w:rFonts w:eastAsia="Malgun Gothic"/>
          <w:lang w:val="en-GB"/>
        </w:rPr>
        <w:t>*(</w:t>
      </w:r>
      <w:proofErr w:type="spellStart"/>
      <w:r w:rsidRPr="00011610">
        <w:rPr>
          <w:rFonts w:eastAsia="Malgun Gothic"/>
          <w:lang w:val="en-GB"/>
        </w:rPr>
        <w:t>T</w:t>
      </w:r>
      <w:r w:rsidRPr="00011610">
        <w:rPr>
          <w:rFonts w:eastAsia="Malgun Gothic"/>
          <w:vertAlign w:val="subscript"/>
          <w:lang w:val="en-GB"/>
        </w:rPr>
        <w:t>first</w:t>
      </w:r>
      <w:proofErr w:type="spellEnd"/>
      <w:r w:rsidRPr="00011610">
        <w:rPr>
          <w:rFonts w:eastAsia="Malgun Gothic"/>
          <w:vertAlign w:val="subscript"/>
          <w:lang w:val="en-GB"/>
        </w:rPr>
        <w:t xml:space="preserve">-SSB </w:t>
      </w:r>
      <w:r w:rsidRPr="00011610">
        <w:rPr>
          <w:rFonts w:eastAsia="Malgun Gothic"/>
          <w:lang w:val="en-GB"/>
        </w:rPr>
        <w:t>+ T</w:t>
      </w:r>
      <w:r w:rsidRPr="00011610">
        <w:rPr>
          <w:rFonts w:eastAsia="Malgun Gothic"/>
          <w:vertAlign w:val="subscript"/>
          <w:lang w:val="en-GB"/>
        </w:rPr>
        <w:t>SSB-proc</w:t>
      </w:r>
      <w:r w:rsidRPr="00011610">
        <w:rPr>
          <w:rFonts w:eastAsia="Malgun Gothic"/>
          <w:lang w:val="en-GB"/>
        </w:rPr>
        <w:t xml:space="preserve"> +T</w:t>
      </w:r>
      <w:r w:rsidRPr="00011610">
        <w:rPr>
          <w:rFonts w:eastAsia="Malgun Gothic"/>
          <w:vertAlign w:val="subscript"/>
          <w:lang w:val="en-GB"/>
        </w:rPr>
        <w:t>SSB</w:t>
      </w:r>
      <w:r w:rsidRPr="00011610">
        <w:rPr>
          <w:rFonts w:eastAsia="Malgun Gothic"/>
          <w:lang w:val="en-GB"/>
        </w:rPr>
        <w:t>*L</w:t>
      </w:r>
      <w:r w:rsidRPr="00011610">
        <w:rPr>
          <w:rFonts w:eastAsia="Malgun Gothic"/>
          <w:vertAlign w:val="subscript"/>
          <w:lang w:val="en-GB"/>
        </w:rPr>
        <w:t>SP</w:t>
      </w:r>
      <w:r w:rsidRPr="00011610">
        <w:rPr>
          <w:rFonts w:eastAsia="Malgun Gothic"/>
          <w:lang w:val="en-GB"/>
        </w:rPr>
        <w:t>)</w:t>
      </w:r>
      <w:r w:rsidRPr="00011610">
        <w:rPr>
          <w:lang w:val="en-GB"/>
        </w:rPr>
        <w:t xml:space="preserve"> / </w:t>
      </w:r>
      <w:r w:rsidRPr="00011610">
        <w:rPr>
          <w:i/>
          <w:lang w:val="en-GB"/>
        </w:rPr>
        <w:t>NR slot length</w:t>
      </w:r>
      <w:r>
        <w:rPr>
          <w:iCs/>
          <w:lang w:val="en-GB"/>
        </w:rPr>
        <w:t>, where:</w:t>
      </w:r>
    </w:p>
    <w:p w14:paraId="017EF738" w14:textId="1AD5BAD0" w:rsidR="00011610" w:rsidRDefault="00011610" w:rsidP="00011610">
      <w:pPr>
        <w:pStyle w:val="ListParagraph"/>
        <w:numPr>
          <w:ilvl w:val="1"/>
          <w:numId w:val="223"/>
        </w:numPr>
        <w:rPr>
          <w:iCs/>
        </w:rPr>
      </w:pPr>
      <w:r w:rsidRPr="005A631A">
        <w:rPr>
          <w:lang w:val="en-GB"/>
        </w:rPr>
        <w:t>T</w:t>
      </w:r>
      <w:r>
        <w:rPr>
          <w:vertAlign w:val="subscript"/>
          <w:lang w:val="en-GB"/>
        </w:rPr>
        <w:t>SSB</w:t>
      </w:r>
      <w:r w:rsidRPr="005A631A">
        <w:rPr>
          <w:lang w:val="en-GB"/>
        </w:rPr>
        <w:t xml:space="preserve"> </w:t>
      </w:r>
      <w:r w:rsidRPr="005A631A">
        <w:rPr>
          <w:iCs/>
        </w:rPr>
        <w:t xml:space="preserve">the periodicity of the SSB occasion </w:t>
      </w:r>
      <w:r>
        <w:rPr>
          <w:iCs/>
        </w:rPr>
        <w:t xml:space="preserve">configured </w:t>
      </w:r>
      <w:r w:rsidRPr="005A631A">
        <w:rPr>
          <w:iCs/>
        </w:rPr>
        <w:t>on the serving cell</w:t>
      </w:r>
      <w:r>
        <w:rPr>
          <w:iCs/>
        </w:rPr>
        <w:t>,</w:t>
      </w:r>
    </w:p>
    <w:p w14:paraId="7EDED8E3" w14:textId="77777777" w:rsidR="00011610" w:rsidRDefault="00011610" w:rsidP="00011610">
      <w:pPr>
        <w:pStyle w:val="ListParagraph"/>
        <w:numPr>
          <w:ilvl w:val="1"/>
          <w:numId w:val="223"/>
        </w:numPr>
        <w:rPr>
          <w:iCs/>
        </w:rPr>
      </w:pPr>
      <w:r>
        <w:rPr>
          <w:iCs/>
        </w:rPr>
        <w:lastRenderedPageBreak/>
        <w:t>L</w:t>
      </w:r>
      <w:r w:rsidRPr="001A2032">
        <w:rPr>
          <w:iCs/>
          <w:vertAlign w:val="subscript"/>
        </w:rPr>
        <w:t>SP</w:t>
      </w:r>
      <w:r>
        <w:rPr>
          <w:iCs/>
        </w:rPr>
        <w:t xml:space="preserve"> is the number of SSB occasions not available at the UE </w:t>
      </w:r>
      <w:r w:rsidRPr="005A631A">
        <w:rPr>
          <w:iCs/>
        </w:rPr>
        <w:t xml:space="preserve">on the serving cell </w:t>
      </w:r>
      <w:r>
        <w:rPr>
          <w:iCs/>
        </w:rPr>
        <w:t xml:space="preserve">due to the </w:t>
      </w:r>
      <w:r w:rsidRPr="001A2032">
        <w:rPr>
          <w:iCs/>
        </w:rPr>
        <w:t>low band CA switching pattern (</w:t>
      </w:r>
      <w:r w:rsidRPr="001A2032">
        <w:rPr>
          <w:i/>
        </w:rPr>
        <w:t>LBCA-SwitchingPattern</w:t>
      </w:r>
      <w:r w:rsidRPr="001A2032">
        <w:rPr>
          <w:iCs/>
        </w:rPr>
        <w:t>)</w:t>
      </w:r>
      <w:r>
        <w:rPr>
          <w:iCs/>
        </w:rPr>
        <w:t xml:space="preserve"> during </w:t>
      </w:r>
      <w:proofErr w:type="spellStart"/>
      <w:r>
        <w:rPr>
          <w:lang w:val="en-GB"/>
        </w:rPr>
        <w:t>T</w:t>
      </w:r>
      <w:r w:rsidRPr="005A631A">
        <w:rPr>
          <w:vertAlign w:val="subscript"/>
          <w:lang w:val="en-GB"/>
        </w:rPr>
        <w:t>MAC_known_</w:t>
      </w:r>
      <w:r>
        <w:rPr>
          <w:vertAlign w:val="subscript"/>
          <w:lang w:val="en-GB"/>
        </w:rPr>
        <w:t>TCI</w:t>
      </w:r>
      <w:proofErr w:type="spellEnd"/>
      <w:r>
        <w:rPr>
          <w:iCs/>
        </w:rPr>
        <w:t xml:space="preserve">. </w:t>
      </w:r>
    </w:p>
    <w:p w14:paraId="4633697D" w14:textId="50A20CBF" w:rsidR="00011610" w:rsidRPr="00AA5D61" w:rsidRDefault="00011610" w:rsidP="00011610">
      <w:pPr>
        <w:pStyle w:val="ListParagraph"/>
        <w:numPr>
          <w:ilvl w:val="1"/>
          <w:numId w:val="223"/>
        </w:numPr>
        <w:rPr>
          <w:iCs/>
        </w:rPr>
      </w:pPr>
      <w:r>
        <w:rPr>
          <w:iCs/>
        </w:rPr>
        <w:t>Other parameters are the same as described in clause 8.10.3 of TS 38.133.</w:t>
      </w:r>
    </w:p>
    <w:p w14:paraId="6EBCB135" w14:textId="74991CCA" w:rsidR="0032320A" w:rsidRPr="0016705D" w:rsidRDefault="0032320A" w:rsidP="0032320A">
      <w:pPr>
        <w:pStyle w:val="ListParagraph"/>
        <w:numPr>
          <w:ilvl w:val="0"/>
          <w:numId w:val="223"/>
        </w:numPr>
        <w:ind w:left="450" w:hanging="270"/>
        <w:rPr>
          <w:b/>
          <w:bCs/>
          <w:iCs/>
        </w:rPr>
      </w:pPr>
      <w:r w:rsidRPr="00C94E86">
        <w:rPr>
          <w:b/>
          <w:bCs/>
          <w:iCs/>
        </w:rPr>
        <w:t xml:space="preserve">Proposal </w:t>
      </w:r>
      <w:r>
        <w:rPr>
          <w:b/>
          <w:bCs/>
          <w:iCs/>
        </w:rPr>
        <w:t>3</w:t>
      </w:r>
      <w:r w:rsidRPr="00C94E86">
        <w:rPr>
          <w:b/>
          <w:bCs/>
          <w:iCs/>
        </w:rPr>
        <w:t xml:space="preserve">: The MAC-CE based active TCI state switching delay </w:t>
      </w:r>
      <w:r>
        <w:rPr>
          <w:b/>
          <w:bCs/>
          <w:iCs/>
        </w:rPr>
        <w:t>(</w:t>
      </w:r>
      <w:proofErr w:type="spellStart"/>
      <w:r w:rsidRPr="00B76C4F">
        <w:rPr>
          <w:b/>
          <w:bCs/>
          <w:lang w:val="en-GB"/>
        </w:rPr>
        <w:t>T</w:t>
      </w:r>
      <w:r w:rsidRPr="00B76C4F">
        <w:rPr>
          <w:b/>
          <w:bCs/>
          <w:vertAlign w:val="subscript"/>
          <w:lang w:val="en-GB"/>
        </w:rPr>
        <w:t>MAC_</w:t>
      </w:r>
      <w:r>
        <w:rPr>
          <w:b/>
          <w:bCs/>
          <w:vertAlign w:val="subscript"/>
          <w:lang w:val="en-GB"/>
        </w:rPr>
        <w:t>un</w:t>
      </w:r>
      <w:r w:rsidRPr="00B76C4F">
        <w:rPr>
          <w:b/>
          <w:bCs/>
          <w:vertAlign w:val="subscript"/>
          <w:lang w:val="en-GB"/>
        </w:rPr>
        <w:t>known_TCI</w:t>
      </w:r>
      <w:proofErr w:type="spellEnd"/>
      <w:r>
        <w:rPr>
          <w:b/>
          <w:bCs/>
          <w:iCs/>
        </w:rPr>
        <w:t>) on a serving cell when the target TCI state is unknown is expressed as follows:</w:t>
      </w:r>
    </w:p>
    <w:p w14:paraId="57E7413A" w14:textId="31EC79FC" w:rsidR="0032320A" w:rsidRPr="00011610" w:rsidRDefault="0032320A" w:rsidP="0032320A">
      <w:pPr>
        <w:spacing w:before="240" w:after="240"/>
        <w:ind w:left="720"/>
        <w:jc w:val="center"/>
        <w:rPr>
          <w:b/>
          <w:bCs/>
          <w:iCs/>
        </w:rPr>
      </w:pPr>
      <w:proofErr w:type="spellStart"/>
      <w:r w:rsidRPr="00011610">
        <w:rPr>
          <w:lang w:val="en-GB"/>
        </w:rPr>
        <w:t>T</w:t>
      </w:r>
      <w:r w:rsidRPr="00011610">
        <w:rPr>
          <w:vertAlign w:val="subscript"/>
          <w:lang w:val="en-GB"/>
        </w:rPr>
        <w:t>MAC_</w:t>
      </w:r>
      <w:r w:rsidR="00E8613B">
        <w:rPr>
          <w:vertAlign w:val="subscript"/>
          <w:lang w:val="en-GB"/>
        </w:rPr>
        <w:t>un</w:t>
      </w:r>
      <w:r w:rsidRPr="00011610">
        <w:rPr>
          <w:vertAlign w:val="subscript"/>
          <w:lang w:val="en-GB"/>
        </w:rPr>
        <w:t>known_TCI</w:t>
      </w:r>
      <w:proofErr w:type="spellEnd"/>
      <w:r w:rsidRPr="00011610">
        <w:rPr>
          <w:lang w:val="en-GB"/>
        </w:rPr>
        <w:t xml:space="preserve"> = n+</w:t>
      </w:r>
      <w:r w:rsidRPr="00011610">
        <w:rPr>
          <w:rFonts w:eastAsia="Malgun Gothic"/>
          <w:lang w:val="en-GB"/>
        </w:rPr>
        <w:t xml:space="preserve"> T</w:t>
      </w:r>
      <w:r w:rsidRPr="00011610">
        <w:rPr>
          <w:rFonts w:eastAsia="Malgun Gothic"/>
          <w:vertAlign w:val="subscript"/>
          <w:lang w:val="en-GB"/>
        </w:rPr>
        <w:t>HARQ</w:t>
      </w:r>
      <w:r w:rsidRPr="00011610">
        <w:rPr>
          <w:rFonts w:eastAsia="Malgun Gothic"/>
          <w:lang w:val="en-GB"/>
        </w:rPr>
        <w:t xml:space="preserve"> + </w:t>
      </w:r>
      <m:oMath>
        <m:sSubSup>
          <m:sSubSupPr>
            <m:ctrlPr>
              <w:rPr>
                <w:rFonts w:ascii="Cambria Math" w:hAnsi="Cambria Math"/>
                <w:lang w:val="en-GB"/>
              </w:rPr>
            </m:ctrlPr>
          </m:sSubSupPr>
          <m:e>
            <m:r>
              <m:rPr>
                <m:sty m:val="p"/>
              </m:rPr>
              <w:rPr>
                <w:rFonts w:ascii="Cambria Math" w:hAnsi="Cambria Math"/>
                <w:lang w:val="en-GB"/>
              </w:rPr>
              <m:t>3N</m:t>
            </m:r>
          </m:e>
          <m:sub>
            <m:r>
              <m:rPr>
                <m:sty m:val="p"/>
              </m:rPr>
              <w:rPr>
                <w:rFonts w:ascii="Cambria Math" w:hAnsi="Cambria Math"/>
                <w:lang w:val="en-GB"/>
              </w:rPr>
              <m:t>slot</m:t>
            </m:r>
          </m:sub>
          <m:sup>
            <m:r>
              <m:rPr>
                <m:sty m:val="p"/>
              </m:rPr>
              <w:rPr>
                <w:rFonts w:ascii="Cambria Math" w:hAnsi="Cambria Math"/>
                <w:lang w:val="en-GB"/>
              </w:rPr>
              <m:t>subframe,µ</m:t>
            </m:r>
          </m:sup>
        </m:sSubSup>
      </m:oMath>
      <w:r w:rsidRPr="00011610">
        <w:rPr>
          <w:rFonts w:eastAsia="Malgun Gothic"/>
          <w:lang w:val="en-GB"/>
        </w:rPr>
        <w:t xml:space="preserve">+ </w:t>
      </w:r>
      <w:proofErr w:type="spellStart"/>
      <w:r w:rsidRPr="00011610">
        <w:rPr>
          <w:rFonts w:eastAsia="Malgun Gothic"/>
          <w:lang w:val="en-GB"/>
        </w:rPr>
        <w:t>TO</w:t>
      </w:r>
      <w:r w:rsidRPr="00011610">
        <w:rPr>
          <w:rFonts w:eastAsia="Malgun Gothic"/>
          <w:vertAlign w:val="subscript"/>
          <w:lang w:val="en-GB"/>
        </w:rPr>
        <w:t>k</w:t>
      </w:r>
      <w:proofErr w:type="spellEnd"/>
      <w:r w:rsidRPr="00011610">
        <w:rPr>
          <w:rFonts w:eastAsia="Malgun Gothic"/>
          <w:lang w:val="en-GB"/>
        </w:rPr>
        <w:t>*(</w:t>
      </w:r>
      <w:proofErr w:type="spellStart"/>
      <w:r w:rsidRPr="00011610">
        <w:rPr>
          <w:rFonts w:eastAsia="Malgun Gothic"/>
          <w:lang w:val="en-GB"/>
        </w:rPr>
        <w:t>T</w:t>
      </w:r>
      <w:r w:rsidRPr="00011610">
        <w:rPr>
          <w:rFonts w:eastAsia="Malgun Gothic"/>
          <w:vertAlign w:val="subscript"/>
          <w:lang w:val="en-GB"/>
        </w:rPr>
        <w:t>first</w:t>
      </w:r>
      <w:proofErr w:type="spellEnd"/>
      <w:r w:rsidRPr="00011610">
        <w:rPr>
          <w:rFonts w:eastAsia="Malgun Gothic"/>
          <w:vertAlign w:val="subscript"/>
          <w:lang w:val="en-GB"/>
        </w:rPr>
        <w:t xml:space="preserve">-SSB </w:t>
      </w:r>
      <w:r w:rsidRPr="00011610">
        <w:rPr>
          <w:rFonts w:eastAsia="Malgun Gothic"/>
          <w:lang w:val="en-GB"/>
        </w:rPr>
        <w:t>+ T</w:t>
      </w:r>
      <w:r w:rsidRPr="00011610">
        <w:rPr>
          <w:rFonts w:eastAsia="Malgun Gothic"/>
          <w:vertAlign w:val="subscript"/>
          <w:lang w:val="en-GB"/>
        </w:rPr>
        <w:t>SSB-proc</w:t>
      </w:r>
      <w:r w:rsidRPr="00011610">
        <w:rPr>
          <w:rFonts w:eastAsia="Malgun Gothic"/>
          <w:lang w:val="en-GB"/>
        </w:rPr>
        <w:t xml:space="preserve"> +T</w:t>
      </w:r>
      <w:r w:rsidRPr="00011610">
        <w:rPr>
          <w:rFonts w:eastAsia="Malgun Gothic"/>
          <w:vertAlign w:val="subscript"/>
          <w:lang w:val="en-GB"/>
        </w:rPr>
        <w:t>SSB</w:t>
      </w:r>
      <w:r w:rsidRPr="00011610">
        <w:rPr>
          <w:rFonts w:eastAsia="Malgun Gothic"/>
          <w:lang w:val="en-GB"/>
        </w:rPr>
        <w:t>*L</w:t>
      </w:r>
      <w:r w:rsidRPr="00011610">
        <w:rPr>
          <w:rFonts w:eastAsia="Malgun Gothic"/>
          <w:vertAlign w:val="subscript"/>
          <w:lang w:val="en-GB"/>
        </w:rPr>
        <w:t>SP</w:t>
      </w:r>
      <w:r w:rsidRPr="00011610">
        <w:rPr>
          <w:rFonts w:eastAsia="Malgun Gothic"/>
          <w:lang w:val="en-GB"/>
        </w:rPr>
        <w:t>)</w:t>
      </w:r>
      <w:r w:rsidRPr="00011610">
        <w:rPr>
          <w:lang w:val="en-GB"/>
        </w:rPr>
        <w:t xml:space="preserve"> / </w:t>
      </w:r>
      <w:r w:rsidRPr="00011610">
        <w:rPr>
          <w:i/>
          <w:lang w:val="en-GB"/>
        </w:rPr>
        <w:t>NR slot length</w:t>
      </w:r>
      <w:r>
        <w:rPr>
          <w:iCs/>
          <w:lang w:val="en-GB"/>
        </w:rPr>
        <w:t>, where:</w:t>
      </w:r>
    </w:p>
    <w:p w14:paraId="5DBE3B64" w14:textId="77777777" w:rsidR="0032320A" w:rsidRDefault="0032320A" w:rsidP="0032320A">
      <w:pPr>
        <w:pStyle w:val="ListParagraph"/>
        <w:numPr>
          <w:ilvl w:val="1"/>
          <w:numId w:val="223"/>
        </w:numPr>
        <w:rPr>
          <w:iCs/>
        </w:rPr>
      </w:pPr>
      <w:r w:rsidRPr="005A631A">
        <w:rPr>
          <w:lang w:val="en-GB"/>
        </w:rPr>
        <w:t>T</w:t>
      </w:r>
      <w:r>
        <w:rPr>
          <w:vertAlign w:val="subscript"/>
          <w:lang w:val="en-GB"/>
        </w:rPr>
        <w:t>SSB</w:t>
      </w:r>
      <w:r w:rsidRPr="005A631A">
        <w:rPr>
          <w:lang w:val="en-GB"/>
        </w:rPr>
        <w:t xml:space="preserve"> </w:t>
      </w:r>
      <w:r w:rsidRPr="005A631A">
        <w:rPr>
          <w:iCs/>
        </w:rPr>
        <w:t xml:space="preserve">the periodicity of the SSB occasion </w:t>
      </w:r>
      <w:r>
        <w:rPr>
          <w:iCs/>
        </w:rPr>
        <w:t xml:space="preserve">configured </w:t>
      </w:r>
      <w:r w:rsidRPr="005A631A">
        <w:rPr>
          <w:iCs/>
        </w:rPr>
        <w:t>on the serving cell</w:t>
      </w:r>
      <w:r>
        <w:rPr>
          <w:iCs/>
        </w:rPr>
        <w:t>,</w:t>
      </w:r>
    </w:p>
    <w:p w14:paraId="65F945B1" w14:textId="0DB2FE50" w:rsidR="0032320A" w:rsidRDefault="0032320A" w:rsidP="0032320A">
      <w:pPr>
        <w:pStyle w:val="ListParagraph"/>
        <w:numPr>
          <w:ilvl w:val="1"/>
          <w:numId w:val="223"/>
        </w:numPr>
        <w:rPr>
          <w:iCs/>
        </w:rPr>
      </w:pPr>
      <w:r>
        <w:rPr>
          <w:iCs/>
        </w:rPr>
        <w:t>L</w:t>
      </w:r>
      <w:r w:rsidRPr="001A2032">
        <w:rPr>
          <w:iCs/>
          <w:vertAlign w:val="subscript"/>
        </w:rPr>
        <w:t>SP</w:t>
      </w:r>
      <w:r>
        <w:rPr>
          <w:iCs/>
        </w:rPr>
        <w:t xml:space="preserve"> is the number of SSB occasions not available at the UE </w:t>
      </w:r>
      <w:r w:rsidRPr="005A631A">
        <w:rPr>
          <w:iCs/>
        </w:rPr>
        <w:t xml:space="preserve">on the serving cell </w:t>
      </w:r>
      <w:r>
        <w:rPr>
          <w:iCs/>
        </w:rPr>
        <w:t xml:space="preserve">due to the </w:t>
      </w:r>
      <w:r w:rsidRPr="001A2032">
        <w:rPr>
          <w:iCs/>
        </w:rPr>
        <w:t>low band CA switching pattern (</w:t>
      </w:r>
      <w:r w:rsidRPr="001A2032">
        <w:rPr>
          <w:i/>
        </w:rPr>
        <w:t>LBCA-SwitchingPattern</w:t>
      </w:r>
      <w:r w:rsidRPr="001A2032">
        <w:rPr>
          <w:iCs/>
        </w:rPr>
        <w:t>)</w:t>
      </w:r>
      <w:r>
        <w:rPr>
          <w:iCs/>
        </w:rPr>
        <w:t xml:space="preserve"> during </w:t>
      </w:r>
      <w:proofErr w:type="spellStart"/>
      <w:r>
        <w:rPr>
          <w:lang w:val="en-GB"/>
        </w:rPr>
        <w:t>T</w:t>
      </w:r>
      <w:r w:rsidRPr="005A631A">
        <w:rPr>
          <w:vertAlign w:val="subscript"/>
          <w:lang w:val="en-GB"/>
        </w:rPr>
        <w:t>MAC_</w:t>
      </w:r>
      <w:r w:rsidR="00E8613B">
        <w:rPr>
          <w:vertAlign w:val="subscript"/>
          <w:lang w:val="en-GB"/>
        </w:rPr>
        <w:t>un</w:t>
      </w:r>
      <w:r w:rsidRPr="005A631A">
        <w:rPr>
          <w:vertAlign w:val="subscript"/>
          <w:lang w:val="en-GB"/>
        </w:rPr>
        <w:t>known_</w:t>
      </w:r>
      <w:r>
        <w:rPr>
          <w:vertAlign w:val="subscript"/>
          <w:lang w:val="en-GB"/>
        </w:rPr>
        <w:t>TCI</w:t>
      </w:r>
      <w:proofErr w:type="spellEnd"/>
      <w:r>
        <w:rPr>
          <w:iCs/>
        </w:rPr>
        <w:t xml:space="preserve">. </w:t>
      </w:r>
    </w:p>
    <w:p w14:paraId="25ECAFAA" w14:textId="2770AD41" w:rsidR="004B7261" w:rsidRPr="0032320A" w:rsidRDefault="0032320A" w:rsidP="004B7261">
      <w:pPr>
        <w:pStyle w:val="ListParagraph"/>
        <w:numPr>
          <w:ilvl w:val="1"/>
          <w:numId w:val="223"/>
        </w:numPr>
        <w:rPr>
          <w:iCs/>
        </w:rPr>
      </w:pPr>
      <w:r>
        <w:rPr>
          <w:iCs/>
        </w:rPr>
        <w:t>Other parameters are the same as described in clause 8.10.3 of TS 38.133.</w:t>
      </w:r>
    </w:p>
    <w:p w14:paraId="4F70CF58" w14:textId="45465F6F" w:rsidR="00133B54" w:rsidRPr="005A32CF" w:rsidRDefault="00133B54" w:rsidP="00F010E2">
      <w:pPr>
        <w:pStyle w:val="Heading2"/>
        <w:spacing w:before="240"/>
      </w:pPr>
      <w:r>
        <w:t xml:space="preserve">RRC </w:t>
      </w:r>
      <w:r w:rsidRPr="005A32CF">
        <w:t>based TCI state switching delay</w:t>
      </w:r>
    </w:p>
    <w:p w14:paraId="35CF3D1C" w14:textId="22F646DD" w:rsidR="00133B54" w:rsidRPr="00AA5D61" w:rsidRDefault="002F05D1" w:rsidP="00133B54">
      <w:pPr>
        <w:spacing w:before="240"/>
        <w:rPr>
          <w:b/>
          <w:bCs/>
          <w:u w:val="single"/>
        </w:rPr>
      </w:pPr>
      <w:r>
        <w:rPr>
          <w:b/>
          <w:bCs/>
          <w:u w:val="single"/>
        </w:rPr>
        <w:t xml:space="preserve">RRC based </w:t>
      </w:r>
      <w:r w:rsidR="00133B54">
        <w:rPr>
          <w:b/>
          <w:bCs/>
          <w:u w:val="single"/>
        </w:rPr>
        <w:t>TCI state switching delay for k</w:t>
      </w:r>
      <w:r w:rsidR="00133B54" w:rsidRPr="00AA5D61">
        <w:rPr>
          <w:b/>
          <w:bCs/>
          <w:u w:val="single"/>
        </w:rPr>
        <w:t>nown TCI state:</w:t>
      </w:r>
    </w:p>
    <w:p w14:paraId="6A68225A" w14:textId="4C1ABBC4" w:rsidR="00133B54" w:rsidRDefault="00133B54" w:rsidP="00133B54">
      <w:pPr>
        <w:spacing w:before="240"/>
      </w:pPr>
      <w:r>
        <w:t>Clause 8.10.</w:t>
      </w:r>
      <w:r w:rsidR="00CB1820">
        <w:t>5</w:t>
      </w:r>
      <w:r>
        <w:t xml:space="preserve"> of TS 38.133 defines requirements on the </w:t>
      </w:r>
      <w:r w:rsidR="00CB1820">
        <w:t>RRC</w:t>
      </w:r>
      <w:r w:rsidRPr="005A32CF">
        <w:t xml:space="preserve"> based TCI state switching delay</w:t>
      </w:r>
      <w:r>
        <w:t xml:space="preserve"> for the case when the target TCI state is known to the UE as follows:</w:t>
      </w:r>
    </w:p>
    <w:p w14:paraId="37FAC5F7" w14:textId="436323A8" w:rsidR="00133B54" w:rsidRDefault="00CB1820" w:rsidP="00133B54">
      <w:pPr>
        <w:pBdr>
          <w:top w:val="single" w:sz="4" w:space="1" w:color="auto"/>
          <w:bottom w:val="single" w:sz="4" w:space="1" w:color="auto"/>
        </w:pBdr>
        <w:spacing w:before="240"/>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p>
    <w:p w14:paraId="1D81FD49" w14:textId="77777777" w:rsidR="0035613D" w:rsidRDefault="0035613D" w:rsidP="0035613D">
      <w:pPr>
        <w:spacing w:before="240"/>
      </w:pPr>
      <w:r>
        <w:t>In the above equation:</w:t>
      </w:r>
    </w:p>
    <w:p w14:paraId="1EDEA3C7" w14:textId="0F551A7C" w:rsidR="0035613D" w:rsidRDefault="0035613D" w:rsidP="0035613D">
      <w:pPr>
        <w:pStyle w:val="ListParagraph"/>
        <w:numPr>
          <w:ilvl w:val="0"/>
          <w:numId w:val="224"/>
        </w:numPr>
        <w:spacing w:before="240"/>
      </w:pPr>
      <w:r w:rsidRPr="0019537B">
        <w:rPr>
          <w:rFonts w:eastAsia="Malgun Gothic"/>
        </w:rPr>
        <w:t>T</w:t>
      </w:r>
      <w:r w:rsidRPr="0019537B">
        <w:rPr>
          <w:rFonts w:eastAsia="Malgun Gothic"/>
          <w:vertAlign w:val="subscript"/>
        </w:rPr>
        <w:t>RRC_processing</w:t>
      </w:r>
      <w:r w:rsidRPr="0019537B">
        <w:rPr>
          <w:rFonts w:eastAsia="Malgun Gothic"/>
        </w:rPr>
        <w:t xml:space="preserve"> </w:t>
      </w:r>
      <w:r>
        <w:rPr>
          <w:rFonts w:eastAsia="Malgun Gothic"/>
        </w:rPr>
        <w:t xml:space="preserve">being the RRC processing delay, and </w:t>
      </w:r>
      <w:r w:rsidRPr="009A44A1">
        <w:t>T</w:t>
      </w:r>
      <w:r w:rsidRPr="00CE6CB8">
        <w:rPr>
          <w:vertAlign w:val="subscript"/>
        </w:rPr>
        <w:t xml:space="preserve">SSB-proc </w:t>
      </w:r>
      <w:r>
        <w:t>being the processing time (2 ms), will not be impacted by the low band CA switching pattern.</w:t>
      </w:r>
    </w:p>
    <w:p w14:paraId="5E3DBCFE" w14:textId="4EE5CBFB" w:rsidR="0035613D" w:rsidRDefault="0035613D" w:rsidP="0035613D">
      <w:pPr>
        <w:pStyle w:val="ListParagraph"/>
        <w:numPr>
          <w:ilvl w:val="0"/>
          <w:numId w:val="224"/>
        </w:numPr>
        <w:spacing w:before="240"/>
      </w:pPr>
      <w:proofErr w:type="spellStart"/>
      <w:r w:rsidRPr="00CE6CB8">
        <w:rPr>
          <w:lang w:val="en-GB"/>
        </w:rPr>
        <w:t>T</w:t>
      </w:r>
      <w:r w:rsidRPr="00CE6CB8">
        <w:rPr>
          <w:vertAlign w:val="subscript"/>
          <w:lang w:val="en-GB"/>
        </w:rPr>
        <w:t>first</w:t>
      </w:r>
      <w:proofErr w:type="spellEnd"/>
      <w:r w:rsidRPr="00CE6CB8">
        <w:rPr>
          <w:vertAlign w:val="subscript"/>
          <w:lang w:val="en-GB"/>
        </w:rPr>
        <w:t xml:space="preserve">-SSB </w:t>
      </w:r>
      <w:r w:rsidRPr="00CE6CB8">
        <w:rPr>
          <w:lang w:val="en-GB"/>
        </w:rPr>
        <w:t xml:space="preserve">is the time to first SSB transmission after </w:t>
      </w:r>
      <w:r>
        <w:rPr>
          <w:lang w:val="en-GB"/>
        </w:rPr>
        <w:t xml:space="preserve">the RRC processing by </w:t>
      </w:r>
      <w:r w:rsidRPr="00CE6CB8">
        <w:rPr>
          <w:lang w:val="en-GB"/>
        </w:rPr>
        <w:t xml:space="preserve">the UE. However, after </w:t>
      </w:r>
      <w:r>
        <w:rPr>
          <w:lang w:val="en-GB"/>
        </w:rPr>
        <w:t xml:space="preserve">the RRC processing </w:t>
      </w:r>
      <w:r w:rsidRPr="00CE6CB8">
        <w:rPr>
          <w:lang w:val="en-GB"/>
        </w:rPr>
        <w:t xml:space="preserve">the SSB of the serving cell on which the active TCI state is to be switched may or may not be available at the UE on that serving cell due to the </w:t>
      </w:r>
      <w:r>
        <w:t xml:space="preserve">low band CA switching pattern. </w:t>
      </w:r>
      <w:r w:rsidRPr="00CE6CB8">
        <w:rPr>
          <w:lang w:val="en-GB"/>
        </w:rPr>
        <w:t xml:space="preserve">Therefore, </w:t>
      </w:r>
      <w:r w:rsidRPr="005A32CF">
        <w:t>TCI state switching delay</w:t>
      </w:r>
      <w:r>
        <w:t xml:space="preserve"> should account for an extra delay due to unavailability of the SSB. </w:t>
      </w:r>
    </w:p>
    <w:p w14:paraId="6B1CE369" w14:textId="5F57C02B" w:rsidR="0035613D" w:rsidRDefault="0035613D" w:rsidP="0035613D">
      <w:pPr>
        <w:pStyle w:val="ListParagraph"/>
        <w:numPr>
          <w:ilvl w:val="0"/>
          <w:numId w:val="0"/>
        </w:numPr>
        <w:spacing w:before="240" w:after="0"/>
      </w:pPr>
      <w:r>
        <w:t>As described above</w:t>
      </w:r>
      <w:r w:rsidR="006B55A8">
        <w:t xml:space="preserve"> (section 2.2)</w:t>
      </w:r>
      <w:r>
        <w:t xml:space="preserve">, the SSB periodicity </w:t>
      </w:r>
      <w:r w:rsidR="006B55A8">
        <w:t xml:space="preserve">and bit map contents </w:t>
      </w:r>
      <w:r>
        <w:t>are configurable parmeters</w:t>
      </w:r>
      <w:r w:rsidR="006B55A8">
        <w:t>. T</w:t>
      </w:r>
      <w:r>
        <w:t xml:space="preserve">herefore the active </w:t>
      </w:r>
      <w:r w:rsidRPr="005A631A">
        <w:t>TCI state switching delay</w:t>
      </w:r>
      <w:r>
        <w:t xml:space="preserve"> (</w:t>
      </w:r>
      <w:proofErr w:type="spellStart"/>
      <w:r>
        <w:rPr>
          <w:lang w:val="en-GB"/>
        </w:rPr>
        <w:t>T</w:t>
      </w:r>
      <w:r w:rsidR="006B55A8">
        <w:rPr>
          <w:vertAlign w:val="subscript"/>
          <w:lang w:val="en-GB"/>
        </w:rPr>
        <w:t>RRC</w:t>
      </w:r>
      <w:r w:rsidRPr="005A631A">
        <w:rPr>
          <w:vertAlign w:val="subscript"/>
          <w:lang w:val="en-GB"/>
        </w:rPr>
        <w:t>_known_</w:t>
      </w:r>
      <w:r>
        <w:rPr>
          <w:vertAlign w:val="subscript"/>
          <w:lang w:val="en-GB"/>
        </w:rPr>
        <w:t>TCI</w:t>
      </w:r>
      <w:proofErr w:type="spellEnd"/>
      <w:r>
        <w:t xml:space="preserve">) for a known TCI state </w:t>
      </w:r>
      <w:r w:rsidRPr="005A631A">
        <w:rPr>
          <w:iCs/>
        </w:rPr>
        <w:t xml:space="preserve">on </w:t>
      </w:r>
      <w:r>
        <w:rPr>
          <w:iCs/>
        </w:rPr>
        <w:t xml:space="preserve">a </w:t>
      </w:r>
      <w:r w:rsidRPr="005A631A">
        <w:rPr>
          <w:iCs/>
        </w:rPr>
        <w:t xml:space="preserve">serving cell </w:t>
      </w:r>
      <w:r>
        <w:t>can be expressed as follows:</w:t>
      </w:r>
    </w:p>
    <w:p w14:paraId="4E4D27A8" w14:textId="56A6CE98" w:rsidR="0035613D" w:rsidRPr="004C4E22" w:rsidRDefault="0035613D" w:rsidP="0035613D">
      <w:pPr>
        <w:spacing w:before="240" w:after="240"/>
        <w:jc w:val="right"/>
        <w:rPr>
          <w:iCs/>
          <w:szCs w:val="20"/>
          <w:lang w:val="en-GB" w:eastAsia="zh-CN"/>
        </w:rPr>
      </w:pPr>
      <w:proofErr w:type="spellStart"/>
      <w:r>
        <w:rPr>
          <w:szCs w:val="20"/>
          <w:lang w:val="en-GB" w:eastAsia="zh-CN"/>
        </w:rPr>
        <w:t>T</w:t>
      </w:r>
      <w:r w:rsidR="006B55A8">
        <w:rPr>
          <w:szCs w:val="20"/>
          <w:vertAlign w:val="subscript"/>
          <w:lang w:val="en-GB" w:eastAsia="zh-CN"/>
        </w:rPr>
        <w:t>RRC</w:t>
      </w:r>
      <w:r w:rsidRPr="005A631A">
        <w:rPr>
          <w:szCs w:val="20"/>
          <w:vertAlign w:val="subscript"/>
          <w:lang w:val="en-GB" w:eastAsia="zh-CN"/>
        </w:rPr>
        <w:t>_known_</w:t>
      </w:r>
      <w:r>
        <w:rPr>
          <w:szCs w:val="20"/>
          <w:vertAlign w:val="subscript"/>
          <w:lang w:val="en-GB" w:eastAsia="zh-CN"/>
        </w:rPr>
        <w:t>TCI</w:t>
      </w:r>
      <w:proofErr w:type="spellEnd"/>
      <w:r>
        <w:rPr>
          <w:szCs w:val="20"/>
          <w:lang w:val="en-GB" w:eastAsia="zh-CN"/>
        </w:rPr>
        <w:t xml:space="preserve"> = </w:t>
      </w:r>
      <w:r w:rsidRPr="005A32CF">
        <w:rPr>
          <w:szCs w:val="20"/>
          <w:lang w:val="en-GB" w:eastAsia="zh-CN"/>
        </w:rPr>
        <w:t>n+</w:t>
      </w:r>
      <w:r w:rsidRPr="005A32CF">
        <w:rPr>
          <w:rFonts w:eastAsia="Malgun Gothic"/>
          <w:szCs w:val="20"/>
          <w:lang w:val="en-GB" w:eastAsia="zh-CN"/>
        </w:rPr>
        <w:t xml:space="preserve"> </w:t>
      </w:r>
      <w:r w:rsidR="00030187">
        <w:rPr>
          <w:rFonts w:eastAsia="Malgun Gothic"/>
          <w:szCs w:val="20"/>
          <w:lang w:val="en-GB" w:eastAsia="zh-CN"/>
        </w:rPr>
        <w:t>(</w:t>
      </w:r>
      <w:r w:rsidRPr="005A32CF">
        <w:rPr>
          <w:rFonts w:eastAsia="Malgun Gothic"/>
          <w:szCs w:val="20"/>
          <w:lang w:val="en-GB" w:eastAsia="zh-CN"/>
        </w:rPr>
        <w:t>T</w:t>
      </w:r>
      <w:proofErr w:type="spellStart"/>
      <w:r w:rsidR="00030187" w:rsidRPr="0019537B">
        <w:rPr>
          <w:rFonts w:eastAsia="Malgun Gothic"/>
          <w:vertAlign w:val="subscript"/>
          <w:lang w:eastAsia="zh-CN"/>
        </w:rPr>
        <w:t>RRC_processing</w:t>
      </w:r>
      <w:proofErr w:type="spellEnd"/>
      <w:r w:rsidRPr="005A32CF">
        <w:rPr>
          <w:rFonts w:eastAsia="Malgun Gothic"/>
          <w:szCs w:val="20"/>
          <w:lang w:val="en-GB" w:eastAsia="zh-CN"/>
        </w:rPr>
        <w:t xml:space="preserve"> + </w:t>
      </w:r>
      <m:oMath>
        <m:sSubSup>
          <m:sSubSupPr>
            <m:ctrlPr>
              <w:rPr>
                <w:rFonts w:ascii="Cambria Math" w:hAnsi="Cambria Math"/>
                <w:szCs w:val="20"/>
                <w:lang w:val="en-GB"/>
              </w:rPr>
            </m:ctrlPr>
          </m:sSubSupPr>
          <m:e>
            <m:r>
              <m:rPr>
                <m:sty m:val="p"/>
              </m:rPr>
              <w:rPr>
                <w:rFonts w:ascii="Cambria Math" w:hAnsi="Cambria Math"/>
                <w:szCs w:val="20"/>
                <w:lang w:val="en-GB"/>
              </w:rPr>
              <m:t>3N</m:t>
            </m:r>
          </m:e>
          <m:sub>
            <m:r>
              <m:rPr>
                <m:sty m:val="p"/>
              </m:rPr>
              <w:rPr>
                <w:rFonts w:ascii="Cambria Math" w:hAnsi="Cambria Math"/>
                <w:szCs w:val="20"/>
                <w:lang w:val="en-GB"/>
              </w:rPr>
              <m:t>slot</m:t>
            </m:r>
          </m:sub>
          <m:sup>
            <m:r>
              <m:rPr>
                <m:sty m:val="p"/>
              </m:rPr>
              <w:rPr>
                <w:rFonts w:ascii="Cambria Math" w:hAnsi="Cambria Math"/>
                <w:szCs w:val="20"/>
                <w:lang w:val="en-GB"/>
              </w:rPr>
              <m:t>subframe,µ</m:t>
            </m:r>
          </m:sup>
        </m:sSubSup>
      </m:oMath>
      <w:r w:rsidRPr="005A32CF">
        <w:rPr>
          <w:rFonts w:eastAsia="Malgun Gothic"/>
          <w:szCs w:val="20"/>
          <w:lang w:val="en-GB" w:eastAsia="zh-CN"/>
        </w:rPr>
        <w:t>+ TO</w:t>
      </w:r>
      <w:r w:rsidRPr="005A32CF">
        <w:rPr>
          <w:rFonts w:eastAsia="Malgun Gothic"/>
          <w:szCs w:val="20"/>
          <w:vertAlign w:val="subscript"/>
          <w:lang w:val="en-GB" w:eastAsia="zh-CN"/>
        </w:rPr>
        <w:t>k</w:t>
      </w:r>
      <w:r w:rsidRPr="005A32CF">
        <w:rPr>
          <w:rFonts w:eastAsia="Malgun Gothic"/>
          <w:szCs w:val="20"/>
          <w:lang w:val="en-GB" w:eastAsia="zh-CN"/>
        </w:rPr>
        <w:t>*(</w:t>
      </w:r>
      <w:proofErr w:type="spellStart"/>
      <w:r w:rsidRPr="005A32CF">
        <w:rPr>
          <w:rFonts w:eastAsia="Malgun Gothic"/>
          <w:szCs w:val="20"/>
          <w:lang w:val="en-GB" w:eastAsia="zh-CN"/>
        </w:rPr>
        <w:t>T</w:t>
      </w:r>
      <w:r w:rsidRPr="005A32CF">
        <w:rPr>
          <w:rFonts w:eastAsia="Malgun Gothic"/>
          <w:szCs w:val="20"/>
          <w:vertAlign w:val="subscript"/>
          <w:lang w:val="en-GB" w:eastAsia="zh-CN"/>
        </w:rPr>
        <w:t>first</w:t>
      </w:r>
      <w:proofErr w:type="spellEnd"/>
      <w:r w:rsidRPr="005A32CF">
        <w:rPr>
          <w:rFonts w:eastAsia="Malgun Gothic"/>
          <w:szCs w:val="20"/>
          <w:vertAlign w:val="subscript"/>
          <w:lang w:val="en-GB" w:eastAsia="zh-CN"/>
        </w:rPr>
        <w:t xml:space="preserve">-SSB </w:t>
      </w:r>
      <w:r w:rsidRPr="005A32CF">
        <w:rPr>
          <w:rFonts w:eastAsia="Malgun Gothic"/>
          <w:szCs w:val="20"/>
          <w:lang w:val="en-GB" w:eastAsia="zh-CN"/>
        </w:rPr>
        <w:t>+ T</w:t>
      </w:r>
      <w:r w:rsidRPr="005A32CF">
        <w:rPr>
          <w:rFonts w:eastAsia="Malgun Gothic"/>
          <w:szCs w:val="20"/>
          <w:vertAlign w:val="subscript"/>
          <w:lang w:val="en-GB" w:eastAsia="zh-CN"/>
        </w:rPr>
        <w:t>SSB-proc</w:t>
      </w:r>
      <w:r>
        <w:rPr>
          <w:rFonts w:eastAsia="Malgun Gothic"/>
          <w:szCs w:val="20"/>
          <w:lang w:val="en-GB" w:eastAsia="zh-CN"/>
        </w:rPr>
        <w:t xml:space="preserve"> +T</w:t>
      </w:r>
      <w:r w:rsidRPr="003622D9">
        <w:rPr>
          <w:rFonts w:eastAsia="Malgun Gothic"/>
          <w:szCs w:val="20"/>
          <w:vertAlign w:val="subscript"/>
          <w:lang w:val="en-GB" w:eastAsia="zh-CN"/>
        </w:rPr>
        <w:t>SSB</w:t>
      </w:r>
      <w:r>
        <w:rPr>
          <w:rFonts w:eastAsia="Malgun Gothic"/>
          <w:szCs w:val="20"/>
          <w:lang w:val="en-GB" w:eastAsia="zh-CN"/>
        </w:rPr>
        <w:t>*L</w:t>
      </w:r>
      <w:r>
        <w:rPr>
          <w:rFonts w:eastAsia="Malgun Gothic"/>
          <w:szCs w:val="20"/>
          <w:vertAlign w:val="subscript"/>
          <w:lang w:val="en-GB" w:eastAsia="zh-CN"/>
        </w:rPr>
        <w:t>SP</w:t>
      </w:r>
      <w:r w:rsidRPr="005A32CF">
        <w:rPr>
          <w:rFonts w:eastAsia="Malgun Gothic"/>
          <w:szCs w:val="20"/>
          <w:lang w:val="en-GB" w:eastAsia="zh-CN"/>
        </w:rPr>
        <w:t>)</w:t>
      </w:r>
      <w:r w:rsidR="00030187">
        <w:rPr>
          <w:rFonts w:eastAsia="Malgun Gothic"/>
          <w:szCs w:val="20"/>
          <w:lang w:val="en-GB" w:eastAsia="zh-CN"/>
        </w:rPr>
        <w:t>)</w:t>
      </w:r>
      <w:r w:rsidRPr="005A32CF">
        <w:rPr>
          <w:szCs w:val="20"/>
          <w:lang w:val="en-GB" w:eastAsia="zh-CN"/>
        </w:rPr>
        <w:t xml:space="preserve"> / </w:t>
      </w:r>
      <w:r w:rsidRPr="005A32CF">
        <w:rPr>
          <w:i/>
          <w:szCs w:val="20"/>
          <w:lang w:val="en-GB" w:eastAsia="zh-CN"/>
        </w:rPr>
        <w:t>NR slot length</w:t>
      </w:r>
      <w:r>
        <w:rPr>
          <w:iCs/>
          <w:szCs w:val="20"/>
          <w:lang w:val="en-GB" w:eastAsia="zh-CN"/>
        </w:rPr>
        <w:t xml:space="preserve"> </w:t>
      </w:r>
      <w:proofErr w:type="gramStart"/>
      <w:r>
        <w:rPr>
          <w:iCs/>
          <w:szCs w:val="20"/>
          <w:lang w:val="en-GB" w:eastAsia="zh-CN"/>
        </w:rPr>
        <w:t xml:space="preserve">   (</w:t>
      </w:r>
      <w:proofErr w:type="gramEnd"/>
      <w:r w:rsidR="002F37BE">
        <w:rPr>
          <w:iCs/>
          <w:szCs w:val="20"/>
          <w:lang w:val="en-GB" w:eastAsia="zh-CN"/>
        </w:rPr>
        <w:t>3</w:t>
      </w:r>
      <w:r>
        <w:rPr>
          <w:iCs/>
          <w:szCs w:val="20"/>
          <w:lang w:val="en-GB" w:eastAsia="zh-CN"/>
        </w:rPr>
        <w:t>)</w:t>
      </w:r>
    </w:p>
    <w:p w14:paraId="00F74342" w14:textId="77777777" w:rsidR="0035613D" w:rsidRDefault="0035613D" w:rsidP="0035613D">
      <w:pPr>
        <w:rPr>
          <w:iCs/>
        </w:rPr>
      </w:pPr>
      <w:r>
        <w:rPr>
          <w:iCs/>
        </w:rPr>
        <w:t>Where:</w:t>
      </w:r>
    </w:p>
    <w:p w14:paraId="28DBEBAF" w14:textId="77777777" w:rsidR="0035613D" w:rsidRDefault="0035613D" w:rsidP="0035613D">
      <w:pPr>
        <w:pStyle w:val="ListParagraph"/>
        <w:numPr>
          <w:ilvl w:val="0"/>
          <w:numId w:val="223"/>
        </w:numPr>
        <w:rPr>
          <w:iCs/>
        </w:rPr>
      </w:pPr>
      <w:r w:rsidRPr="005A631A">
        <w:rPr>
          <w:lang w:val="en-GB"/>
        </w:rPr>
        <w:t>T</w:t>
      </w:r>
      <w:r>
        <w:rPr>
          <w:vertAlign w:val="subscript"/>
          <w:lang w:val="en-GB"/>
        </w:rPr>
        <w:t>SSB</w:t>
      </w:r>
      <w:r w:rsidRPr="005A631A">
        <w:rPr>
          <w:lang w:val="en-GB"/>
        </w:rPr>
        <w:t xml:space="preserve"> </w:t>
      </w:r>
      <w:r w:rsidRPr="005A631A">
        <w:rPr>
          <w:iCs/>
        </w:rPr>
        <w:t xml:space="preserve">the periodicity of the SSB occasion </w:t>
      </w:r>
      <w:r>
        <w:rPr>
          <w:iCs/>
        </w:rPr>
        <w:t xml:space="preserve">configured </w:t>
      </w:r>
      <w:r w:rsidRPr="005A631A">
        <w:rPr>
          <w:iCs/>
        </w:rPr>
        <w:t>on the serving cell</w:t>
      </w:r>
      <w:r>
        <w:rPr>
          <w:iCs/>
        </w:rPr>
        <w:t>,</w:t>
      </w:r>
    </w:p>
    <w:p w14:paraId="17ED4E9A" w14:textId="6D16AD15" w:rsidR="0035613D" w:rsidRDefault="0035613D" w:rsidP="0035613D">
      <w:pPr>
        <w:pStyle w:val="ListParagraph"/>
        <w:numPr>
          <w:ilvl w:val="0"/>
          <w:numId w:val="223"/>
        </w:numPr>
        <w:rPr>
          <w:iCs/>
        </w:rPr>
      </w:pPr>
      <w:r>
        <w:rPr>
          <w:iCs/>
        </w:rPr>
        <w:t>L</w:t>
      </w:r>
      <w:r w:rsidRPr="001A2032">
        <w:rPr>
          <w:iCs/>
          <w:vertAlign w:val="subscript"/>
        </w:rPr>
        <w:t>SP</w:t>
      </w:r>
      <w:r>
        <w:rPr>
          <w:iCs/>
        </w:rPr>
        <w:t xml:space="preserve"> is the number of SSB occasions not available at the UE </w:t>
      </w:r>
      <w:r w:rsidRPr="005A631A">
        <w:rPr>
          <w:iCs/>
        </w:rPr>
        <w:t xml:space="preserve">on the serving cell </w:t>
      </w:r>
      <w:r>
        <w:rPr>
          <w:iCs/>
        </w:rPr>
        <w:t xml:space="preserve">due to the </w:t>
      </w:r>
      <w:r w:rsidRPr="001A2032">
        <w:rPr>
          <w:iCs/>
        </w:rPr>
        <w:t>low band CA switching pattern (</w:t>
      </w:r>
      <w:r w:rsidRPr="001A2032">
        <w:rPr>
          <w:i/>
        </w:rPr>
        <w:t>LBCA-SwitchingPattern</w:t>
      </w:r>
      <w:r w:rsidRPr="001A2032">
        <w:rPr>
          <w:iCs/>
        </w:rPr>
        <w:t>)</w:t>
      </w:r>
      <w:r>
        <w:rPr>
          <w:iCs/>
        </w:rPr>
        <w:t xml:space="preserve"> during </w:t>
      </w:r>
      <w:proofErr w:type="spellStart"/>
      <w:r>
        <w:rPr>
          <w:lang w:val="en-GB"/>
        </w:rPr>
        <w:t>T</w:t>
      </w:r>
      <w:r w:rsidR="006B55A8">
        <w:rPr>
          <w:vertAlign w:val="subscript"/>
          <w:lang w:val="en-GB"/>
        </w:rPr>
        <w:t>RRC</w:t>
      </w:r>
      <w:r w:rsidRPr="005A631A">
        <w:rPr>
          <w:vertAlign w:val="subscript"/>
          <w:lang w:val="en-GB"/>
        </w:rPr>
        <w:t>_known_</w:t>
      </w:r>
      <w:r>
        <w:rPr>
          <w:vertAlign w:val="subscript"/>
          <w:lang w:val="en-GB"/>
        </w:rPr>
        <w:t>TCI</w:t>
      </w:r>
      <w:proofErr w:type="spellEnd"/>
      <w:r>
        <w:rPr>
          <w:iCs/>
        </w:rPr>
        <w:t xml:space="preserve">. </w:t>
      </w:r>
    </w:p>
    <w:p w14:paraId="2A42BE92" w14:textId="3A2F5FAC" w:rsidR="00A222C1" w:rsidRPr="00A222C1" w:rsidRDefault="0035613D" w:rsidP="00A222C1">
      <w:pPr>
        <w:pStyle w:val="ListParagraph"/>
        <w:numPr>
          <w:ilvl w:val="0"/>
          <w:numId w:val="223"/>
        </w:numPr>
        <w:rPr>
          <w:iCs/>
        </w:rPr>
      </w:pPr>
      <w:r>
        <w:rPr>
          <w:iCs/>
        </w:rPr>
        <w:t>Other parameters are the same as described in clause 8.10.</w:t>
      </w:r>
      <w:r w:rsidR="00030187">
        <w:rPr>
          <w:iCs/>
        </w:rPr>
        <w:t>5</w:t>
      </w:r>
      <w:r>
        <w:rPr>
          <w:iCs/>
        </w:rPr>
        <w:t>.</w:t>
      </w:r>
    </w:p>
    <w:p w14:paraId="0B77654D" w14:textId="3D9D742B" w:rsidR="00A222C1" w:rsidRPr="00AA5D61" w:rsidRDefault="00A222C1" w:rsidP="00A222C1">
      <w:pPr>
        <w:spacing w:before="240"/>
        <w:rPr>
          <w:b/>
          <w:bCs/>
          <w:u w:val="single"/>
        </w:rPr>
      </w:pPr>
      <w:r>
        <w:rPr>
          <w:b/>
          <w:bCs/>
          <w:u w:val="single"/>
        </w:rPr>
        <w:t>RRC based TCI state switching delay for unk</w:t>
      </w:r>
      <w:r w:rsidRPr="00AA5D61">
        <w:rPr>
          <w:b/>
          <w:bCs/>
          <w:u w:val="single"/>
        </w:rPr>
        <w:t>nown TCI state:</w:t>
      </w:r>
    </w:p>
    <w:p w14:paraId="7E75E72D" w14:textId="7A390B85" w:rsidR="00A222C1" w:rsidRDefault="00A222C1" w:rsidP="00A222C1">
      <w:pPr>
        <w:spacing w:before="240"/>
      </w:pPr>
      <w:r>
        <w:t>Clause 8.10.5 of TS 38.133 defines requirements on the RRC</w:t>
      </w:r>
      <w:r w:rsidRPr="005A32CF">
        <w:t xml:space="preserve"> based TCI state switching delay</w:t>
      </w:r>
      <w:r>
        <w:t xml:space="preserve"> for the case when the target TCI state is unknown to the UE as follows:</w:t>
      </w:r>
    </w:p>
    <w:p w14:paraId="0C32AFFF" w14:textId="7039D63F" w:rsidR="00A222C1" w:rsidRDefault="002C5DF4" w:rsidP="00A222C1">
      <w:pPr>
        <w:pBdr>
          <w:top w:val="single" w:sz="4" w:space="1" w:color="auto"/>
          <w:bottom w:val="single" w:sz="4" w:space="1" w:color="auto"/>
        </w:pBdr>
        <w:spacing w:before="240"/>
      </w:pPr>
      <w:r w:rsidRPr="002C5DF4">
        <w:rPr>
          <w:rFonts w:eastAsia="Malgun Gothic"/>
          <w:szCs w:val="20"/>
          <w:lang w:val="en-GB" w:eastAsia="zh-CN"/>
        </w:rPr>
        <w:t xml:space="preserve">If the target TCI state is unknown, </w:t>
      </w:r>
      <w:r w:rsidRPr="002C5DF4">
        <w:rPr>
          <w:szCs w:val="20"/>
          <w:lang w:val="en-GB" w:eastAsia="zh-CN"/>
        </w:rPr>
        <w:t>UE shall be able to receive PD</w:t>
      </w:r>
      <w:r w:rsidRPr="002C5DF4">
        <w:rPr>
          <w:rFonts w:eastAsia="Malgun Gothic"/>
          <w:szCs w:val="20"/>
          <w:lang w:val="en-GB" w:eastAsia="zh-CN"/>
        </w:rPr>
        <w:t>C</w:t>
      </w:r>
      <w:r w:rsidRPr="002C5DF4">
        <w:rPr>
          <w:szCs w:val="20"/>
          <w:lang w:val="en-GB" w:eastAsia="zh-CN"/>
        </w:rPr>
        <w:t xml:space="preserve">CH with target </w:t>
      </w:r>
      <w:r w:rsidRPr="002C5DF4">
        <w:rPr>
          <w:rFonts w:eastAsia="Malgun Gothic"/>
          <w:szCs w:val="20"/>
          <w:lang w:val="en-GB" w:eastAsia="zh-CN"/>
        </w:rPr>
        <w:t>TCI state</w:t>
      </w:r>
      <w:r w:rsidRPr="002C5DF4">
        <w:rPr>
          <w:szCs w:val="20"/>
          <w:lang w:val="en-GB" w:eastAsia="zh-CN"/>
        </w:rPr>
        <w:t xml:space="preserve"> </w:t>
      </w:r>
      <w:r w:rsidRPr="002C5DF4">
        <w:rPr>
          <w:rFonts w:eastAsia="Malgun Gothic"/>
          <w:szCs w:val="20"/>
          <w:lang w:val="en-GB" w:eastAsia="zh-CN"/>
        </w:rPr>
        <w:t>of</w:t>
      </w:r>
      <w:r w:rsidRPr="002C5DF4">
        <w:rPr>
          <w:szCs w:val="20"/>
          <w:lang w:val="en-GB" w:eastAsia="zh-CN"/>
        </w:rPr>
        <w:t xml:space="preserve"> the serving cell on which </w:t>
      </w:r>
      <w:r w:rsidRPr="002C5DF4">
        <w:rPr>
          <w:rFonts w:eastAsia="Malgun Gothic"/>
          <w:szCs w:val="20"/>
          <w:lang w:val="en-GB" w:eastAsia="zh-CN"/>
        </w:rPr>
        <w:t>TCI state</w:t>
      </w:r>
      <w:r w:rsidRPr="002C5DF4">
        <w:rPr>
          <w:szCs w:val="20"/>
          <w:lang w:val="en-GB" w:eastAsia="zh-CN"/>
        </w:rPr>
        <w:t xml:space="preserve"> switch occurs </w:t>
      </w:r>
      <w:r w:rsidRPr="002C5DF4">
        <w:rPr>
          <w:rFonts w:eastAsia="Malgun Gothic"/>
          <w:szCs w:val="20"/>
          <w:lang w:val="en-GB" w:eastAsia="zh-CN"/>
        </w:rPr>
        <w:t>at the first slot that is after</w:t>
      </w:r>
      <w:r w:rsidRPr="002C5DF4">
        <w:rPr>
          <w:szCs w:val="20"/>
          <w:lang w:val="en-GB" w:eastAsia="zh-CN"/>
        </w:rPr>
        <w:t xml:space="preserve"> slot n+</w:t>
      </w:r>
      <w:r w:rsidRPr="002C5DF4">
        <w:rPr>
          <w:rFonts w:eastAsia="Malgun Gothic"/>
          <w:szCs w:val="20"/>
          <w:lang w:val="en-GB" w:eastAsia="zh-CN"/>
        </w:rPr>
        <w:t xml:space="preserve"> (</w:t>
      </w:r>
      <w:proofErr w:type="spellStart"/>
      <w:r w:rsidRPr="002C5DF4">
        <w:rPr>
          <w:rFonts w:eastAsia="Malgun Gothic"/>
          <w:szCs w:val="20"/>
          <w:lang w:val="en-GB" w:eastAsia="zh-CN"/>
        </w:rPr>
        <w:t>T</w:t>
      </w:r>
      <w:r w:rsidRPr="002C5DF4">
        <w:rPr>
          <w:rFonts w:eastAsia="Malgun Gothic"/>
          <w:szCs w:val="20"/>
          <w:vertAlign w:val="subscript"/>
          <w:lang w:val="en-GB" w:eastAsia="zh-CN"/>
        </w:rPr>
        <w:t>RRC_processing</w:t>
      </w:r>
      <w:proofErr w:type="spellEnd"/>
      <w:r w:rsidRPr="002C5DF4">
        <w:rPr>
          <w:rFonts w:eastAsia="Malgun Gothic"/>
          <w:szCs w:val="20"/>
          <w:vertAlign w:val="subscript"/>
          <w:lang w:val="en-GB" w:eastAsia="zh-CN"/>
        </w:rPr>
        <w:t xml:space="preserve"> </w:t>
      </w:r>
      <w:r w:rsidRPr="002C5DF4">
        <w:rPr>
          <w:rFonts w:eastAsia="Malgun Gothic"/>
          <w:szCs w:val="20"/>
          <w:lang w:val="en-GB" w:eastAsia="zh-CN"/>
        </w:rPr>
        <w:t>+</w:t>
      </w:r>
      <w:r w:rsidRPr="002C5DF4">
        <w:rPr>
          <w:szCs w:val="20"/>
          <w:lang w:val="en-GB"/>
        </w:rPr>
        <w:t>T</w:t>
      </w:r>
      <w:r w:rsidRPr="002C5DF4">
        <w:rPr>
          <w:szCs w:val="20"/>
          <w:vertAlign w:val="subscript"/>
          <w:lang w:val="en-GB"/>
        </w:rPr>
        <w:t xml:space="preserve">L1-RSRP </w:t>
      </w:r>
      <w:r w:rsidRPr="002C5DF4">
        <w:rPr>
          <w:rFonts w:eastAsia="Malgun Gothic"/>
          <w:szCs w:val="20"/>
          <w:lang w:val="en-GB" w:eastAsia="zh-CN"/>
        </w:rPr>
        <w:t>+</w:t>
      </w:r>
      <w:proofErr w:type="spellStart"/>
      <w:r w:rsidRPr="002C5DF4">
        <w:rPr>
          <w:rFonts w:eastAsia="Malgun Gothic"/>
          <w:szCs w:val="20"/>
          <w:lang w:val="en-GB" w:eastAsia="zh-CN"/>
        </w:rPr>
        <w:t>TO</w:t>
      </w:r>
      <w:r w:rsidRPr="002C5DF4">
        <w:rPr>
          <w:rFonts w:eastAsia="Malgun Gothic"/>
          <w:szCs w:val="20"/>
          <w:vertAlign w:val="subscript"/>
          <w:lang w:val="en-GB" w:eastAsia="zh-CN"/>
        </w:rPr>
        <w:t>uk</w:t>
      </w:r>
      <w:proofErr w:type="spellEnd"/>
      <w:r w:rsidRPr="002C5DF4">
        <w:rPr>
          <w:rFonts w:eastAsia="Malgun Gothic"/>
          <w:szCs w:val="20"/>
          <w:lang w:val="en-GB" w:eastAsia="zh-CN"/>
        </w:rPr>
        <w:t>*(</w:t>
      </w:r>
      <w:proofErr w:type="spellStart"/>
      <w:r w:rsidRPr="002C5DF4">
        <w:rPr>
          <w:rFonts w:eastAsia="Malgun Gothic"/>
          <w:szCs w:val="20"/>
          <w:lang w:val="en-GB" w:eastAsia="zh-CN"/>
        </w:rPr>
        <w:t>T</w:t>
      </w:r>
      <w:r w:rsidRPr="002C5DF4">
        <w:rPr>
          <w:rFonts w:eastAsia="Malgun Gothic"/>
          <w:szCs w:val="20"/>
          <w:vertAlign w:val="subscript"/>
          <w:lang w:val="en-GB" w:eastAsia="zh-CN"/>
        </w:rPr>
        <w:t>first</w:t>
      </w:r>
      <w:proofErr w:type="spellEnd"/>
      <w:r w:rsidRPr="002C5DF4">
        <w:rPr>
          <w:rFonts w:eastAsia="Malgun Gothic"/>
          <w:szCs w:val="20"/>
          <w:vertAlign w:val="subscript"/>
          <w:lang w:val="en-GB" w:eastAsia="zh-CN"/>
        </w:rPr>
        <w:t xml:space="preserve">-SSB </w:t>
      </w:r>
      <w:r w:rsidRPr="002C5DF4">
        <w:rPr>
          <w:rFonts w:eastAsia="Malgun Gothic"/>
          <w:szCs w:val="20"/>
          <w:lang w:val="en-GB" w:eastAsia="zh-CN"/>
        </w:rPr>
        <w:t>+ T</w:t>
      </w:r>
      <w:r w:rsidRPr="002C5DF4">
        <w:rPr>
          <w:rFonts w:eastAsia="Malgun Gothic"/>
          <w:szCs w:val="20"/>
          <w:vertAlign w:val="subscript"/>
          <w:lang w:val="en-GB" w:eastAsia="zh-CN"/>
        </w:rPr>
        <w:t>SSB-proc</w:t>
      </w:r>
      <w:r w:rsidRPr="002C5DF4">
        <w:rPr>
          <w:rFonts w:eastAsia="Malgun Gothic"/>
          <w:szCs w:val="20"/>
          <w:lang w:val="en-GB" w:eastAsia="zh-CN"/>
        </w:rPr>
        <w:t>))</w:t>
      </w:r>
      <w:r w:rsidRPr="002C5DF4">
        <w:rPr>
          <w:szCs w:val="20"/>
          <w:lang w:val="en-GB" w:eastAsia="zh-CN"/>
        </w:rPr>
        <w:t xml:space="preserve"> / </w:t>
      </w:r>
      <w:r w:rsidRPr="002C5DF4">
        <w:rPr>
          <w:i/>
          <w:szCs w:val="20"/>
          <w:lang w:val="en-GB" w:eastAsia="zh-CN"/>
        </w:rPr>
        <w:t>NR slot length</w:t>
      </w:r>
    </w:p>
    <w:p w14:paraId="24F4DBAF" w14:textId="16A12221" w:rsidR="00F6797F" w:rsidRDefault="0086483C" w:rsidP="00F32147">
      <w:pPr>
        <w:spacing w:before="240"/>
        <w:rPr>
          <w:iCs/>
        </w:rPr>
      </w:pPr>
      <w:r>
        <w:rPr>
          <w:iCs/>
        </w:rPr>
        <w:t>Also</w:t>
      </w:r>
      <w:r w:rsidR="00F32147">
        <w:rPr>
          <w:iCs/>
        </w:rPr>
        <w:t xml:space="preserve">, </w:t>
      </w:r>
      <w:r>
        <w:rPr>
          <w:iCs/>
        </w:rPr>
        <w:t xml:space="preserve">for the RRC based </w:t>
      </w:r>
      <w:r w:rsidR="002C5DF4">
        <w:rPr>
          <w:iCs/>
        </w:rPr>
        <w:t xml:space="preserve">active TCI state switching delay when </w:t>
      </w:r>
      <w:r w:rsidR="002C5DF4" w:rsidRPr="00BF2F08">
        <w:rPr>
          <w:iCs/>
        </w:rPr>
        <w:t>target TCI state is unknown</w:t>
      </w:r>
      <w:r w:rsidR="002C5DF4">
        <w:rPr>
          <w:iCs/>
        </w:rPr>
        <w:t xml:space="preserve"> incorporates an additional variable of </w:t>
      </w:r>
      <w:r w:rsidR="002C5DF4" w:rsidRPr="00D54963">
        <w:rPr>
          <w:szCs w:val="20"/>
          <w:lang w:val="en-GB"/>
        </w:rPr>
        <w:t>T</w:t>
      </w:r>
      <w:r w:rsidR="002C5DF4" w:rsidRPr="00D54963">
        <w:rPr>
          <w:szCs w:val="20"/>
          <w:vertAlign w:val="subscript"/>
          <w:lang w:val="en-GB"/>
        </w:rPr>
        <w:t>L1-RSRP</w:t>
      </w:r>
      <w:r w:rsidR="002C5DF4">
        <w:rPr>
          <w:iCs/>
        </w:rPr>
        <w:t xml:space="preserve">, which is the measurement period of the L1-RSRP. The L1-RSRP can be measured on the SSB or on </w:t>
      </w:r>
      <w:r w:rsidR="002C5DF4">
        <w:rPr>
          <w:iCs/>
        </w:rPr>
        <w:lastRenderedPageBreak/>
        <w:t xml:space="preserve">the CSI-RS, whichever is configured by the network. However, </w:t>
      </w:r>
      <w:r w:rsidR="002C5DF4">
        <w:t xml:space="preserve">according to clause 8.10.5 of TS 38.133, </w:t>
      </w:r>
      <w:r w:rsidR="002C5DF4" w:rsidRPr="00D54963">
        <w:rPr>
          <w:szCs w:val="20"/>
          <w:lang w:val="en-GB"/>
        </w:rPr>
        <w:t>T</w:t>
      </w:r>
      <w:r w:rsidR="002C5DF4" w:rsidRPr="00D54963">
        <w:rPr>
          <w:szCs w:val="20"/>
          <w:vertAlign w:val="subscript"/>
          <w:lang w:val="en-GB"/>
        </w:rPr>
        <w:t>L1-RSRP</w:t>
      </w:r>
      <w:r w:rsidR="002C5DF4">
        <w:rPr>
          <w:iCs/>
        </w:rPr>
        <w:t xml:space="preserve"> = 0 in FR1.</w:t>
      </w:r>
    </w:p>
    <w:p w14:paraId="46DBFD84" w14:textId="7A55CDB8" w:rsidR="00A503F2" w:rsidRDefault="00A503F2" w:rsidP="00A503F2">
      <w:pPr>
        <w:spacing w:before="240"/>
        <w:rPr>
          <w:iCs/>
        </w:rPr>
      </w:pPr>
      <w:r>
        <w:rPr>
          <w:iCs/>
        </w:rPr>
        <w:t xml:space="preserve">As the low band CA via switching is applicable to FR1 bands, therefore, </w:t>
      </w:r>
      <w:r w:rsidRPr="004C4E22">
        <w:rPr>
          <w:iCs/>
        </w:rPr>
        <w:t>the active TCI state switching delay (</w:t>
      </w:r>
      <w:proofErr w:type="spellStart"/>
      <w:r w:rsidRPr="009E5853">
        <w:rPr>
          <w:iCs/>
        </w:rPr>
        <w:t>T</w:t>
      </w:r>
      <w:r w:rsidR="009E5853">
        <w:rPr>
          <w:iCs/>
          <w:vertAlign w:val="subscript"/>
        </w:rPr>
        <w:t>RRC</w:t>
      </w:r>
      <w:r w:rsidRPr="00255F67">
        <w:rPr>
          <w:iCs/>
          <w:vertAlign w:val="subscript"/>
        </w:rPr>
        <w:t>_unknown_TCI</w:t>
      </w:r>
      <w:proofErr w:type="spellEnd"/>
      <w:r w:rsidRPr="004C4E22">
        <w:rPr>
          <w:iCs/>
        </w:rPr>
        <w:t>) for a</w:t>
      </w:r>
      <w:r>
        <w:rPr>
          <w:iCs/>
        </w:rPr>
        <w:t>n</w:t>
      </w:r>
      <w:r w:rsidRPr="004C4E22">
        <w:rPr>
          <w:iCs/>
        </w:rPr>
        <w:t xml:space="preserve"> </w:t>
      </w:r>
      <w:r>
        <w:rPr>
          <w:iCs/>
        </w:rPr>
        <w:t>un</w:t>
      </w:r>
      <w:r w:rsidRPr="004C4E22">
        <w:rPr>
          <w:iCs/>
        </w:rPr>
        <w:t xml:space="preserve">known TCI state on a serving cell can be expressed </w:t>
      </w:r>
      <w:proofErr w:type="gramStart"/>
      <w:r>
        <w:rPr>
          <w:iCs/>
        </w:rPr>
        <w:t>similar to</w:t>
      </w:r>
      <w:proofErr w:type="gramEnd"/>
      <w:r>
        <w:rPr>
          <w:iCs/>
        </w:rPr>
        <w:t xml:space="preserve"> Equation (</w:t>
      </w:r>
      <w:r w:rsidR="009E5853">
        <w:rPr>
          <w:iCs/>
        </w:rPr>
        <w:t>3</w:t>
      </w:r>
      <w:r>
        <w:rPr>
          <w:iCs/>
        </w:rPr>
        <w:t xml:space="preserve">) </w:t>
      </w:r>
      <w:r w:rsidRPr="004C4E22">
        <w:rPr>
          <w:iCs/>
        </w:rPr>
        <w:t>as follows:</w:t>
      </w:r>
    </w:p>
    <w:p w14:paraId="00998A32" w14:textId="47B627BA" w:rsidR="00A503F2" w:rsidRPr="0011729A" w:rsidRDefault="009E5853" w:rsidP="00A503F2">
      <w:pPr>
        <w:spacing w:before="240" w:after="240"/>
        <w:jc w:val="right"/>
        <w:rPr>
          <w:iCs/>
          <w:szCs w:val="20"/>
          <w:lang w:val="en-GB" w:eastAsia="zh-CN"/>
        </w:rPr>
      </w:pPr>
      <w:proofErr w:type="spellStart"/>
      <w:r>
        <w:rPr>
          <w:szCs w:val="20"/>
          <w:lang w:val="en-GB" w:eastAsia="zh-CN"/>
        </w:rPr>
        <w:t>T</w:t>
      </w:r>
      <w:r>
        <w:rPr>
          <w:szCs w:val="20"/>
          <w:vertAlign w:val="subscript"/>
          <w:lang w:val="en-GB" w:eastAsia="zh-CN"/>
        </w:rPr>
        <w:t>RRC</w:t>
      </w:r>
      <w:r w:rsidRPr="005A631A">
        <w:rPr>
          <w:szCs w:val="20"/>
          <w:vertAlign w:val="subscript"/>
          <w:lang w:val="en-GB" w:eastAsia="zh-CN"/>
        </w:rPr>
        <w:t>_</w:t>
      </w:r>
      <w:r w:rsidR="00313686">
        <w:rPr>
          <w:szCs w:val="20"/>
          <w:vertAlign w:val="subscript"/>
          <w:lang w:val="en-GB" w:eastAsia="zh-CN"/>
        </w:rPr>
        <w:t>un</w:t>
      </w:r>
      <w:r w:rsidRPr="005A631A">
        <w:rPr>
          <w:szCs w:val="20"/>
          <w:vertAlign w:val="subscript"/>
          <w:lang w:val="en-GB" w:eastAsia="zh-CN"/>
        </w:rPr>
        <w:t>known_</w:t>
      </w:r>
      <w:r>
        <w:rPr>
          <w:szCs w:val="20"/>
          <w:vertAlign w:val="subscript"/>
          <w:lang w:val="en-GB" w:eastAsia="zh-CN"/>
        </w:rPr>
        <w:t>TCI</w:t>
      </w:r>
      <w:proofErr w:type="spellEnd"/>
      <w:r>
        <w:rPr>
          <w:szCs w:val="20"/>
          <w:lang w:val="en-GB" w:eastAsia="zh-CN"/>
        </w:rPr>
        <w:t xml:space="preserve"> = </w:t>
      </w:r>
      <w:r w:rsidRPr="005A32CF">
        <w:rPr>
          <w:szCs w:val="20"/>
          <w:lang w:val="en-GB" w:eastAsia="zh-CN"/>
        </w:rPr>
        <w:t>n+</w:t>
      </w:r>
      <w:r w:rsidRPr="005A32CF">
        <w:rPr>
          <w:rFonts w:eastAsia="Malgun Gothic"/>
          <w:szCs w:val="20"/>
          <w:lang w:val="en-GB" w:eastAsia="zh-CN"/>
        </w:rPr>
        <w:t xml:space="preserve"> </w:t>
      </w:r>
      <w:r>
        <w:rPr>
          <w:rFonts w:eastAsia="Malgun Gothic"/>
          <w:szCs w:val="20"/>
          <w:lang w:val="en-GB" w:eastAsia="zh-CN"/>
        </w:rPr>
        <w:t>(</w:t>
      </w:r>
      <w:r w:rsidRPr="005A32CF">
        <w:rPr>
          <w:rFonts w:eastAsia="Malgun Gothic"/>
          <w:szCs w:val="20"/>
          <w:lang w:val="en-GB" w:eastAsia="zh-CN"/>
        </w:rPr>
        <w:t>T</w:t>
      </w:r>
      <w:proofErr w:type="spellStart"/>
      <w:r w:rsidRPr="0019537B">
        <w:rPr>
          <w:rFonts w:eastAsia="Malgun Gothic"/>
          <w:vertAlign w:val="subscript"/>
          <w:lang w:eastAsia="zh-CN"/>
        </w:rPr>
        <w:t>RRC_processing</w:t>
      </w:r>
      <w:proofErr w:type="spellEnd"/>
      <w:r w:rsidRPr="005A32CF">
        <w:rPr>
          <w:rFonts w:eastAsia="Malgun Gothic"/>
          <w:szCs w:val="20"/>
          <w:lang w:val="en-GB" w:eastAsia="zh-CN"/>
        </w:rPr>
        <w:t xml:space="preserve"> + </w:t>
      </w:r>
      <m:oMath>
        <m:sSubSup>
          <m:sSubSupPr>
            <m:ctrlPr>
              <w:rPr>
                <w:rFonts w:ascii="Cambria Math" w:hAnsi="Cambria Math"/>
                <w:szCs w:val="20"/>
                <w:lang w:val="en-GB"/>
              </w:rPr>
            </m:ctrlPr>
          </m:sSubSupPr>
          <m:e>
            <m:r>
              <m:rPr>
                <m:sty m:val="p"/>
              </m:rPr>
              <w:rPr>
                <w:rFonts w:ascii="Cambria Math" w:hAnsi="Cambria Math"/>
                <w:szCs w:val="20"/>
                <w:lang w:val="en-GB"/>
              </w:rPr>
              <m:t>3N</m:t>
            </m:r>
          </m:e>
          <m:sub>
            <m:r>
              <m:rPr>
                <m:sty m:val="p"/>
              </m:rPr>
              <w:rPr>
                <w:rFonts w:ascii="Cambria Math" w:hAnsi="Cambria Math"/>
                <w:szCs w:val="20"/>
                <w:lang w:val="en-GB"/>
              </w:rPr>
              <m:t>slot</m:t>
            </m:r>
          </m:sub>
          <m:sup>
            <m:r>
              <m:rPr>
                <m:sty m:val="p"/>
              </m:rPr>
              <w:rPr>
                <w:rFonts w:ascii="Cambria Math" w:hAnsi="Cambria Math"/>
                <w:szCs w:val="20"/>
                <w:lang w:val="en-GB"/>
              </w:rPr>
              <m:t>subframe,µ</m:t>
            </m:r>
          </m:sup>
        </m:sSubSup>
      </m:oMath>
      <w:r w:rsidRPr="005A32CF">
        <w:rPr>
          <w:rFonts w:eastAsia="Malgun Gothic"/>
          <w:szCs w:val="20"/>
          <w:lang w:val="en-GB" w:eastAsia="zh-CN"/>
        </w:rPr>
        <w:t>+ TO</w:t>
      </w:r>
      <w:r w:rsidRPr="005A32CF">
        <w:rPr>
          <w:rFonts w:eastAsia="Malgun Gothic"/>
          <w:szCs w:val="20"/>
          <w:vertAlign w:val="subscript"/>
          <w:lang w:val="en-GB" w:eastAsia="zh-CN"/>
        </w:rPr>
        <w:t>k</w:t>
      </w:r>
      <w:r w:rsidRPr="005A32CF">
        <w:rPr>
          <w:rFonts w:eastAsia="Malgun Gothic"/>
          <w:szCs w:val="20"/>
          <w:lang w:val="en-GB" w:eastAsia="zh-CN"/>
        </w:rPr>
        <w:t>*(</w:t>
      </w:r>
      <w:proofErr w:type="spellStart"/>
      <w:r w:rsidRPr="005A32CF">
        <w:rPr>
          <w:rFonts w:eastAsia="Malgun Gothic"/>
          <w:szCs w:val="20"/>
          <w:lang w:val="en-GB" w:eastAsia="zh-CN"/>
        </w:rPr>
        <w:t>T</w:t>
      </w:r>
      <w:r w:rsidRPr="005A32CF">
        <w:rPr>
          <w:rFonts w:eastAsia="Malgun Gothic"/>
          <w:szCs w:val="20"/>
          <w:vertAlign w:val="subscript"/>
          <w:lang w:val="en-GB" w:eastAsia="zh-CN"/>
        </w:rPr>
        <w:t>first</w:t>
      </w:r>
      <w:proofErr w:type="spellEnd"/>
      <w:r w:rsidRPr="005A32CF">
        <w:rPr>
          <w:rFonts w:eastAsia="Malgun Gothic"/>
          <w:szCs w:val="20"/>
          <w:vertAlign w:val="subscript"/>
          <w:lang w:val="en-GB" w:eastAsia="zh-CN"/>
        </w:rPr>
        <w:t xml:space="preserve">-SSB </w:t>
      </w:r>
      <w:r w:rsidRPr="005A32CF">
        <w:rPr>
          <w:rFonts w:eastAsia="Malgun Gothic"/>
          <w:szCs w:val="20"/>
          <w:lang w:val="en-GB" w:eastAsia="zh-CN"/>
        </w:rPr>
        <w:t>+ T</w:t>
      </w:r>
      <w:r w:rsidRPr="005A32CF">
        <w:rPr>
          <w:rFonts w:eastAsia="Malgun Gothic"/>
          <w:szCs w:val="20"/>
          <w:vertAlign w:val="subscript"/>
          <w:lang w:val="en-GB" w:eastAsia="zh-CN"/>
        </w:rPr>
        <w:t>SSB-proc</w:t>
      </w:r>
      <w:r>
        <w:rPr>
          <w:rFonts w:eastAsia="Malgun Gothic"/>
          <w:szCs w:val="20"/>
          <w:lang w:val="en-GB" w:eastAsia="zh-CN"/>
        </w:rPr>
        <w:t xml:space="preserve"> +T</w:t>
      </w:r>
      <w:r w:rsidRPr="003622D9">
        <w:rPr>
          <w:rFonts w:eastAsia="Malgun Gothic"/>
          <w:szCs w:val="20"/>
          <w:vertAlign w:val="subscript"/>
          <w:lang w:val="en-GB" w:eastAsia="zh-CN"/>
        </w:rPr>
        <w:t>SSB</w:t>
      </w:r>
      <w:r>
        <w:rPr>
          <w:rFonts w:eastAsia="Malgun Gothic"/>
          <w:szCs w:val="20"/>
          <w:lang w:val="en-GB" w:eastAsia="zh-CN"/>
        </w:rPr>
        <w:t>*L</w:t>
      </w:r>
      <w:r>
        <w:rPr>
          <w:rFonts w:eastAsia="Malgun Gothic"/>
          <w:szCs w:val="20"/>
          <w:vertAlign w:val="subscript"/>
          <w:lang w:val="en-GB" w:eastAsia="zh-CN"/>
        </w:rPr>
        <w:t>SP</w:t>
      </w:r>
      <w:r w:rsidRPr="005A32CF">
        <w:rPr>
          <w:rFonts w:eastAsia="Malgun Gothic"/>
          <w:szCs w:val="20"/>
          <w:lang w:val="en-GB" w:eastAsia="zh-CN"/>
        </w:rPr>
        <w:t>)</w:t>
      </w:r>
      <w:r>
        <w:rPr>
          <w:rFonts w:eastAsia="Malgun Gothic"/>
          <w:szCs w:val="20"/>
          <w:lang w:val="en-GB" w:eastAsia="zh-CN"/>
        </w:rPr>
        <w:t>)</w:t>
      </w:r>
      <w:r w:rsidRPr="005A32CF">
        <w:rPr>
          <w:szCs w:val="20"/>
          <w:lang w:val="en-GB" w:eastAsia="zh-CN"/>
        </w:rPr>
        <w:t xml:space="preserve"> / </w:t>
      </w:r>
      <w:r w:rsidRPr="005A32CF">
        <w:rPr>
          <w:i/>
          <w:szCs w:val="20"/>
          <w:lang w:val="en-GB" w:eastAsia="zh-CN"/>
        </w:rPr>
        <w:t>NR slot length</w:t>
      </w:r>
      <w:r w:rsidR="00A503F2">
        <w:rPr>
          <w:i/>
          <w:szCs w:val="20"/>
          <w:lang w:val="en-GB" w:eastAsia="zh-CN"/>
        </w:rPr>
        <w:t xml:space="preserve"> </w:t>
      </w:r>
      <w:proofErr w:type="gramStart"/>
      <w:r w:rsidR="00A503F2">
        <w:rPr>
          <w:i/>
          <w:szCs w:val="20"/>
          <w:lang w:val="en-GB" w:eastAsia="zh-CN"/>
        </w:rPr>
        <w:t xml:space="preserve">   </w:t>
      </w:r>
      <w:r w:rsidR="00A503F2">
        <w:rPr>
          <w:iCs/>
          <w:szCs w:val="20"/>
          <w:lang w:val="en-GB" w:eastAsia="zh-CN"/>
        </w:rPr>
        <w:t>(</w:t>
      </w:r>
      <w:proofErr w:type="gramEnd"/>
      <w:r>
        <w:rPr>
          <w:iCs/>
          <w:szCs w:val="20"/>
          <w:lang w:val="en-GB" w:eastAsia="zh-CN"/>
        </w:rPr>
        <w:t>4</w:t>
      </w:r>
      <w:r w:rsidR="00A503F2">
        <w:rPr>
          <w:iCs/>
          <w:szCs w:val="20"/>
          <w:lang w:val="en-GB" w:eastAsia="zh-CN"/>
        </w:rPr>
        <w:t>)</w:t>
      </w:r>
    </w:p>
    <w:p w14:paraId="1D576074" w14:textId="645D6080" w:rsidR="00A503F2" w:rsidRDefault="00A503F2" w:rsidP="002731B3">
      <w:pPr>
        <w:spacing w:before="240"/>
        <w:ind w:left="284"/>
        <w:rPr>
          <w:iCs/>
        </w:rPr>
      </w:pPr>
      <w:r>
        <w:rPr>
          <w:iCs/>
        </w:rPr>
        <w:t>Where</w:t>
      </w:r>
      <w:r w:rsidR="002731B3">
        <w:rPr>
          <w:iCs/>
        </w:rPr>
        <w:t>:</w:t>
      </w:r>
    </w:p>
    <w:p w14:paraId="3C1C1623" w14:textId="77777777" w:rsidR="00A503F2" w:rsidRDefault="00A503F2" w:rsidP="002731B3">
      <w:pPr>
        <w:pStyle w:val="ListParagraph"/>
        <w:numPr>
          <w:ilvl w:val="1"/>
          <w:numId w:val="223"/>
        </w:numPr>
        <w:rPr>
          <w:iCs/>
        </w:rPr>
      </w:pPr>
      <w:r w:rsidRPr="005A631A">
        <w:rPr>
          <w:lang w:val="en-GB"/>
        </w:rPr>
        <w:t>T</w:t>
      </w:r>
      <w:r>
        <w:rPr>
          <w:vertAlign w:val="subscript"/>
          <w:lang w:val="en-GB"/>
        </w:rPr>
        <w:t>SSB</w:t>
      </w:r>
      <w:r w:rsidRPr="005A631A">
        <w:rPr>
          <w:lang w:val="en-GB"/>
        </w:rPr>
        <w:t xml:space="preserve"> </w:t>
      </w:r>
      <w:r w:rsidRPr="005A631A">
        <w:rPr>
          <w:iCs/>
        </w:rPr>
        <w:t xml:space="preserve">the periodicity of the SSB occasion </w:t>
      </w:r>
      <w:r>
        <w:rPr>
          <w:iCs/>
        </w:rPr>
        <w:t xml:space="preserve">configured </w:t>
      </w:r>
      <w:r w:rsidRPr="005A631A">
        <w:rPr>
          <w:iCs/>
        </w:rPr>
        <w:t>on the serving cell</w:t>
      </w:r>
      <w:r>
        <w:rPr>
          <w:iCs/>
        </w:rPr>
        <w:t>,</w:t>
      </w:r>
    </w:p>
    <w:p w14:paraId="1C8A1372" w14:textId="3FABA63E" w:rsidR="00A503F2" w:rsidRDefault="00A503F2" w:rsidP="002731B3">
      <w:pPr>
        <w:pStyle w:val="ListParagraph"/>
        <w:numPr>
          <w:ilvl w:val="1"/>
          <w:numId w:val="223"/>
        </w:numPr>
        <w:rPr>
          <w:iCs/>
        </w:rPr>
      </w:pPr>
      <w:r>
        <w:rPr>
          <w:iCs/>
        </w:rPr>
        <w:t>L</w:t>
      </w:r>
      <w:r w:rsidRPr="001A2032">
        <w:rPr>
          <w:iCs/>
          <w:vertAlign w:val="subscript"/>
        </w:rPr>
        <w:t>SP</w:t>
      </w:r>
      <w:r>
        <w:rPr>
          <w:iCs/>
        </w:rPr>
        <w:t xml:space="preserve"> is the number of SSB occasions not available at the UE </w:t>
      </w:r>
      <w:r w:rsidRPr="005A631A">
        <w:rPr>
          <w:iCs/>
        </w:rPr>
        <w:t xml:space="preserve">on the serving cell </w:t>
      </w:r>
      <w:r>
        <w:rPr>
          <w:iCs/>
        </w:rPr>
        <w:t xml:space="preserve">due to the </w:t>
      </w:r>
      <w:r w:rsidRPr="001A2032">
        <w:rPr>
          <w:iCs/>
        </w:rPr>
        <w:t>low band CA switching pattern (</w:t>
      </w:r>
      <w:r w:rsidRPr="001A2032">
        <w:rPr>
          <w:i/>
        </w:rPr>
        <w:t>LBCA-SwitchingPattern</w:t>
      </w:r>
      <w:r w:rsidRPr="001A2032">
        <w:rPr>
          <w:iCs/>
        </w:rPr>
        <w:t>)</w:t>
      </w:r>
      <w:r>
        <w:rPr>
          <w:iCs/>
        </w:rPr>
        <w:t xml:space="preserve"> during </w:t>
      </w:r>
      <w:proofErr w:type="spellStart"/>
      <w:r>
        <w:rPr>
          <w:lang w:val="en-GB"/>
        </w:rPr>
        <w:t>T</w:t>
      </w:r>
      <w:r w:rsidR="00313686">
        <w:rPr>
          <w:vertAlign w:val="subscript"/>
          <w:lang w:val="en-GB"/>
        </w:rPr>
        <w:t>RRC</w:t>
      </w:r>
      <w:r w:rsidRPr="005A631A">
        <w:rPr>
          <w:vertAlign w:val="subscript"/>
          <w:lang w:val="en-GB"/>
        </w:rPr>
        <w:t>_</w:t>
      </w:r>
      <w:r>
        <w:rPr>
          <w:vertAlign w:val="subscript"/>
          <w:lang w:val="en-GB"/>
        </w:rPr>
        <w:t>un</w:t>
      </w:r>
      <w:r w:rsidRPr="005A631A">
        <w:rPr>
          <w:vertAlign w:val="subscript"/>
          <w:lang w:val="en-GB"/>
        </w:rPr>
        <w:t>known_</w:t>
      </w:r>
      <w:r>
        <w:rPr>
          <w:vertAlign w:val="subscript"/>
          <w:lang w:val="en-GB"/>
        </w:rPr>
        <w:t>TCI</w:t>
      </w:r>
      <w:proofErr w:type="spellEnd"/>
      <w:r>
        <w:rPr>
          <w:iCs/>
        </w:rPr>
        <w:t xml:space="preserve">. </w:t>
      </w:r>
    </w:p>
    <w:p w14:paraId="43EB0143" w14:textId="600E05F6" w:rsidR="002731B3" w:rsidRPr="002731B3" w:rsidRDefault="00A503F2" w:rsidP="002731B3">
      <w:pPr>
        <w:pStyle w:val="ListParagraph"/>
        <w:numPr>
          <w:ilvl w:val="1"/>
          <w:numId w:val="223"/>
        </w:numPr>
        <w:rPr>
          <w:iCs/>
        </w:rPr>
      </w:pPr>
      <w:r>
        <w:rPr>
          <w:iCs/>
        </w:rPr>
        <w:t>Other parameters are the same as described in clause 8.10.</w:t>
      </w:r>
      <w:r w:rsidR="00313686">
        <w:rPr>
          <w:iCs/>
        </w:rPr>
        <w:t>5</w:t>
      </w:r>
      <w:r>
        <w:rPr>
          <w:iCs/>
        </w:rPr>
        <w:t>.</w:t>
      </w:r>
    </w:p>
    <w:p w14:paraId="70B6418B" w14:textId="22FB168E" w:rsidR="002731B3" w:rsidRPr="00C94E86" w:rsidRDefault="002731B3" w:rsidP="002731B3">
      <w:pPr>
        <w:pStyle w:val="ListParagraph"/>
        <w:numPr>
          <w:ilvl w:val="0"/>
          <w:numId w:val="223"/>
        </w:numPr>
        <w:spacing w:before="240"/>
        <w:ind w:left="461" w:hanging="274"/>
        <w:rPr>
          <w:b/>
          <w:bCs/>
          <w:iCs/>
        </w:rPr>
      </w:pPr>
      <w:r w:rsidRPr="00C94E86">
        <w:rPr>
          <w:b/>
          <w:bCs/>
          <w:iCs/>
        </w:rPr>
        <w:t xml:space="preserve">Observation </w:t>
      </w:r>
      <w:r>
        <w:rPr>
          <w:b/>
          <w:bCs/>
          <w:iCs/>
        </w:rPr>
        <w:t>2</w:t>
      </w:r>
      <w:r w:rsidRPr="00C94E86">
        <w:rPr>
          <w:b/>
          <w:bCs/>
          <w:iCs/>
        </w:rPr>
        <w:t xml:space="preserve">: </w:t>
      </w:r>
      <w:r>
        <w:rPr>
          <w:b/>
          <w:bCs/>
          <w:iCs/>
        </w:rPr>
        <w:t>During the RRC</w:t>
      </w:r>
      <w:r w:rsidRPr="0016705D">
        <w:rPr>
          <w:b/>
          <w:bCs/>
          <w:iCs/>
        </w:rPr>
        <w:t xml:space="preserve"> based active TCI state switching </w:t>
      </w:r>
      <w:r>
        <w:rPr>
          <w:b/>
          <w:bCs/>
          <w:iCs/>
        </w:rPr>
        <w:t xml:space="preserve">procedure on a serving cell, SSB may not be available on the serving cell due to </w:t>
      </w:r>
      <w:r w:rsidRPr="0016705D">
        <w:rPr>
          <w:b/>
          <w:bCs/>
          <w:iCs/>
        </w:rPr>
        <w:t>the low band CA switching pattern (</w:t>
      </w:r>
      <w:r w:rsidRPr="0016705D">
        <w:rPr>
          <w:b/>
          <w:bCs/>
          <w:i/>
        </w:rPr>
        <w:t>LBCA-SwitchingPattern</w:t>
      </w:r>
      <w:r w:rsidRPr="0016705D">
        <w:rPr>
          <w:b/>
          <w:bCs/>
          <w:iCs/>
        </w:rPr>
        <w:t>)</w:t>
      </w:r>
      <w:r>
        <w:rPr>
          <w:b/>
          <w:bCs/>
          <w:iCs/>
        </w:rPr>
        <w:t>.</w:t>
      </w:r>
    </w:p>
    <w:p w14:paraId="1AFD639D" w14:textId="30D9B4EC" w:rsidR="002731B3" w:rsidRDefault="002731B3" w:rsidP="002731B3">
      <w:pPr>
        <w:pStyle w:val="ListParagraph"/>
        <w:numPr>
          <w:ilvl w:val="0"/>
          <w:numId w:val="223"/>
        </w:numPr>
        <w:ind w:left="450" w:hanging="270"/>
        <w:rPr>
          <w:b/>
          <w:bCs/>
          <w:iCs/>
        </w:rPr>
      </w:pPr>
      <w:r w:rsidRPr="00C94E86">
        <w:rPr>
          <w:b/>
          <w:bCs/>
          <w:iCs/>
        </w:rPr>
        <w:t xml:space="preserve">Proposal </w:t>
      </w:r>
      <w:r w:rsidR="0098643C">
        <w:rPr>
          <w:b/>
          <w:bCs/>
          <w:iCs/>
        </w:rPr>
        <w:t>4</w:t>
      </w:r>
      <w:r w:rsidRPr="00C94E86">
        <w:rPr>
          <w:b/>
          <w:bCs/>
          <w:iCs/>
        </w:rPr>
        <w:t xml:space="preserve">: The </w:t>
      </w:r>
      <w:r w:rsidR="00544E0D">
        <w:rPr>
          <w:b/>
          <w:bCs/>
          <w:iCs/>
        </w:rPr>
        <w:t xml:space="preserve">RRC </w:t>
      </w:r>
      <w:r w:rsidRPr="00C94E86">
        <w:rPr>
          <w:b/>
          <w:bCs/>
          <w:iCs/>
        </w:rPr>
        <w:t xml:space="preserve">based active TCI state switching delay </w:t>
      </w:r>
      <w:r>
        <w:rPr>
          <w:b/>
          <w:bCs/>
          <w:iCs/>
        </w:rPr>
        <w:t xml:space="preserve">on a serving cell </w:t>
      </w:r>
      <w:r w:rsidRPr="00C94E86">
        <w:rPr>
          <w:b/>
          <w:bCs/>
          <w:iCs/>
        </w:rPr>
        <w:t xml:space="preserve">should account for an extra delay </w:t>
      </w:r>
      <w:r>
        <w:rPr>
          <w:b/>
          <w:bCs/>
          <w:iCs/>
        </w:rPr>
        <w:t xml:space="preserve">caused </w:t>
      </w:r>
      <w:r w:rsidRPr="00C94E86">
        <w:rPr>
          <w:b/>
          <w:bCs/>
          <w:iCs/>
        </w:rPr>
        <w:t>due to unavailability of the SSB</w:t>
      </w:r>
      <w:r>
        <w:rPr>
          <w:b/>
          <w:bCs/>
          <w:iCs/>
        </w:rPr>
        <w:t xml:space="preserve"> on the serving cell due to </w:t>
      </w:r>
      <w:r w:rsidRPr="0016705D">
        <w:rPr>
          <w:b/>
          <w:bCs/>
          <w:iCs/>
        </w:rPr>
        <w:t>the low band CA switching pattern (</w:t>
      </w:r>
      <w:r w:rsidRPr="0016705D">
        <w:rPr>
          <w:b/>
          <w:bCs/>
          <w:i/>
        </w:rPr>
        <w:t>LBCA-SwitchingPattern</w:t>
      </w:r>
      <w:r w:rsidRPr="0016705D">
        <w:rPr>
          <w:b/>
          <w:bCs/>
          <w:iCs/>
        </w:rPr>
        <w:t>)</w:t>
      </w:r>
      <w:r>
        <w:rPr>
          <w:b/>
          <w:bCs/>
          <w:iCs/>
        </w:rPr>
        <w:t>.</w:t>
      </w:r>
    </w:p>
    <w:p w14:paraId="05E34A17" w14:textId="0574FEA3" w:rsidR="002731B3" w:rsidRPr="0016705D" w:rsidRDefault="002731B3" w:rsidP="002731B3">
      <w:pPr>
        <w:pStyle w:val="ListParagraph"/>
        <w:numPr>
          <w:ilvl w:val="0"/>
          <w:numId w:val="223"/>
        </w:numPr>
        <w:ind w:left="450" w:hanging="270"/>
        <w:rPr>
          <w:b/>
          <w:bCs/>
          <w:iCs/>
        </w:rPr>
      </w:pPr>
      <w:r w:rsidRPr="00C94E86">
        <w:rPr>
          <w:b/>
          <w:bCs/>
          <w:iCs/>
        </w:rPr>
        <w:t xml:space="preserve">Proposal </w:t>
      </w:r>
      <w:r w:rsidR="0098643C">
        <w:rPr>
          <w:b/>
          <w:bCs/>
          <w:iCs/>
        </w:rPr>
        <w:t>5</w:t>
      </w:r>
      <w:r w:rsidRPr="00C94E86">
        <w:rPr>
          <w:b/>
          <w:bCs/>
          <w:iCs/>
        </w:rPr>
        <w:t xml:space="preserve">: The </w:t>
      </w:r>
      <w:r w:rsidR="00544E0D">
        <w:rPr>
          <w:b/>
          <w:bCs/>
          <w:iCs/>
        </w:rPr>
        <w:t xml:space="preserve">RRC </w:t>
      </w:r>
      <w:r w:rsidRPr="00C94E86">
        <w:rPr>
          <w:b/>
          <w:bCs/>
          <w:iCs/>
        </w:rPr>
        <w:t xml:space="preserve">based active TCI state switching delay </w:t>
      </w:r>
      <w:r>
        <w:rPr>
          <w:b/>
          <w:bCs/>
          <w:iCs/>
        </w:rPr>
        <w:t>(</w:t>
      </w:r>
      <w:proofErr w:type="spellStart"/>
      <w:r w:rsidRPr="00B76C4F">
        <w:rPr>
          <w:b/>
          <w:bCs/>
          <w:lang w:val="en-GB"/>
        </w:rPr>
        <w:t>T</w:t>
      </w:r>
      <w:r w:rsidR="00544E0D">
        <w:rPr>
          <w:b/>
          <w:bCs/>
          <w:vertAlign w:val="subscript"/>
          <w:lang w:val="en-GB"/>
        </w:rPr>
        <w:t>RRC</w:t>
      </w:r>
      <w:r w:rsidRPr="00B76C4F">
        <w:rPr>
          <w:b/>
          <w:bCs/>
          <w:vertAlign w:val="subscript"/>
          <w:lang w:val="en-GB"/>
        </w:rPr>
        <w:t>_known_TCI</w:t>
      </w:r>
      <w:proofErr w:type="spellEnd"/>
      <w:r>
        <w:rPr>
          <w:b/>
          <w:bCs/>
          <w:iCs/>
        </w:rPr>
        <w:t>) on a serving cell when the target TCI state is known is expressed as follows:</w:t>
      </w:r>
    </w:p>
    <w:p w14:paraId="7B9E15D7" w14:textId="1842C5A0" w:rsidR="002731B3" w:rsidRPr="00011610" w:rsidRDefault="009D6B4E" w:rsidP="002731B3">
      <w:pPr>
        <w:spacing w:before="240" w:after="240"/>
        <w:ind w:left="720"/>
        <w:jc w:val="center"/>
        <w:rPr>
          <w:b/>
          <w:bCs/>
          <w:iCs/>
        </w:rPr>
      </w:pPr>
      <w:proofErr w:type="spellStart"/>
      <w:r>
        <w:rPr>
          <w:szCs w:val="20"/>
          <w:lang w:val="en-GB" w:eastAsia="zh-CN"/>
        </w:rPr>
        <w:t>T</w:t>
      </w:r>
      <w:r>
        <w:rPr>
          <w:szCs w:val="20"/>
          <w:vertAlign w:val="subscript"/>
          <w:lang w:val="en-GB" w:eastAsia="zh-CN"/>
        </w:rPr>
        <w:t>RRC</w:t>
      </w:r>
      <w:r w:rsidRPr="005A631A">
        <w:rPr>
          <w:szCs w:val="20"/>
          <w:vertAlign w:val="subscript"/>
          <w:lang w:val="en-GB" w:eastAsia="zh-CN"/>
        </w:rPr>
        <w:t>_known_</w:t>
      </w:r>
      <w:r>
        <w:rPr>
          <w:szCs w:val="20"/>
          <w:vertAlign w:val="subscript"/>
          <w:lang w:val="en-GB" w:eastAsia="zh-CN"/>
        </w:rPr>
        <w:t>TCI</w:t>
      </w:r>
      <w:proofErr w:type="spellEnd"/>
      <w:r>
        <w:rPr>
          <w:szCs w:val="20"/>
          <w:lang w:val="en-GB" w:eastAsia="zh-CN"/>
        </w:rPr>
        <w:t xml:space="preserve"> = </w:t>
      </w:r>
      <w:r w:rsidRPr="005A32CF">
        <w:rPr>
          <w:szCs w:val="20"/>
          <w:lang w:val="en-GB" w:eastAsia="zh-CN"/>
        </w:rPr>
        <w:t>n+</w:t>
      </w:r>
      <w:r w:rsidRPr="005A32CF">
        <w:rPr>
          <w:rFonts w:eastAsia="Malgun Gothic"/>
          <w:szCs w:val="20"/>
          <w:lang w:val="en-GB" w:eastAsia="zh-CN"/>
        </w:rPr>
        <w:t xml:space="preserve"> </w:t>
      </w:r>
      <w:r>
        <w:rPr>
          <w:rFonts w:eastAsia="Malgun Gothic"/>
          <w:szCs w:val="20"/>
          <w:lang w:val="en-GB" w:eastAsia="zh-CN"/>
        </w:rPr>
        <w:t>(</w:t>
      </w:r>
      <w:r w:rsidRPr="005A32CF">
        <w:rPr>
          <w:rFonts w:eastAsia="Malgun Gothic"/>
          <w:szCs w:val="20"/>
          <w:lang w:val="en-GB" w:eastAsia="zh-CN"/>
        </w:rPr>
        <w:t>T</w:t>
      </w:r>
      <w:proofErr w:type="spellStart"/>
      <w:r w:rsidRPr="0019537B">
        <w:rPr>
          <w:rFonts w:eastAsia="Malgun Gothic"/>
          <w:vertAlign w:val="subscript"/>
          <w:lang w:eastAsia="zh-CN"/>
        </w:rPr>
        <w:t>RRC_processing</w:t>
      </w:r>
      <w:proofErr w:type="spellEnd"/>
      <w:r w:rsidRPr="005A32CF">
        <w:rPr>
          <w:rFonts w:eastAsia="Malgun Gothic"/>
          <w:szCs w:val="20"/>
          <w:lang w:val="en-GB" w:eastAsia="zh-CN"/>
        </w:rPr>
        <w:t xml:space="preserve"> + </w:t>
      </w:r>
      <m:oMath>
        <m:sSubSup>
          <m:sSubSupPr>
            <m:ctrlPr>
              <w:rPr>
                <w:rFonts w:ascii="Cambria Math" w:hAnsi="Cambria Math"/>
                <w:szCs w:val="20"/>
                <w:lang w:val="en-GB"/>
              </w:rPr>
            </m:ctrlPr>
          </m:sSubSupPr>
          <m:e>
            <m:r>
              <m:rPr>
                <m:sty m:val="p"/>
              </m:rPr>
              <w:rPr>
                <w:rFonts w:ascii="Cambria Math" w:hAnsi="Cambria Math"/>
                <w:szCs w:val="20"/>
                <w:lang w:val="en-GB"/>
              </w:rPr>
              <m:t>3N</m:t>
            </m:r>
          </m:e>
          <m:sub>
            <m:r>
              <m:rPr>
                <m:sty m:val="p"/>
              </m:rPr>
              <w:rPr>
                <w:rFonts w:ascii="Cambria Math" w:hAnsi="Cambria Math"/>
                <w:szCs w:val="20"/>
                <w:lang w:val="en-GB"/>
              </w:rPr>
              <m:t>slot</m:t>
            </m:r>
          </m:sub>
          <m:sup>
            <m:r>
              <m:rPr>
                <m:sty m:val="p"/>
              </m:rPr>
              <w:rPr>
                <w:rFonts w:ascii="Cambria Math" w:hAnsi="Cambria Math"/>
                <w:szCs w:val="20"/>
                <w:lang w:val="en-GB"/>
              </w:rPr>
              <m:t>subframe,µ</m:t>
            </m:r>
          </m:sup>
        </m:sSubSup>
      </m:oMath>
      <w:r w:rsidRPr="005A32CF">
        <w:rPr>
          <w:rFonts w:eastAsia="Malgun Gothic"/>
          <w:szCs w:val="20"/>
          <w:lang w:val="en-GB" w:eastAsia="zh-CN"/>
        </w:rPr>
        <w:t>+ TO</w:t>
      </w:r>
      <w:r w:rsidRPr="005A32CF">
        <w:rPr>
          <w:rFonts w:eastAsia="Malgun Gothic"/>
          <w:szCs w:val="20"/>
          <w:vertAlign w:val="subscript"/>
          <w:lang w:val="en-GB" w:eastAsia="zh-CN"/>
        </w:rPr>
        <w:t>k</w:t>
      </w:r>
      <w:r w:rsidRPr="005A32CF">
        <w:rPr>
          <w:rFonts w:eastAsia="Malgun Gothic"/>
          <w:szCs w:val="20"/>
          <w:lang w:val="en-GB" w:eastAsia="zh-CN"/>
        </w:rPr>
        <w:t>*(</w:t>
      </w:r>
      <w:proofErr w:type="spellStart"/>
      <w:r w:rsidRPr="005A32CF">
        <w:rPr>
          <w:rFonts w:eastAsia="Malgun Gothic"/>
          <w:szCs w:val="20"/>
          <w:lang w:val="en-GB" w:eastAsia="zh-CN"/>
        </w:rPr>
        <w:t>T</w:t>
      </w:r>
      <w:r w:rsidRPr="005A32CF">
        <w:rPr>
          <w:rFonts w:eastAsia="Malgun Gothic"/>
          <w:szCs w:val="20"/>
          <w:vertAlign w:val="subscript"/>
          <w:lang w:val="en-GB" w:eastAsia="zh-CN"/>
        </w:rPr>
        <w:t>first</w:t>
      </w:r>
      <w:proofErr w:type="spellEnd"/>
      <w:r w:rsidRPr="005A32CF">
        <w:rPr>
          <w:rFonts w:eastAsia="Malgun Gothic"/>
          <w:szCs w:val="20"/>
          <w:vertAlign w:val="subscript"/>
          <w:lang w:val="en-GB" w:eastAsia="zh-CN"/>
        </w:rPr>
        <w:t xml:space="preserve">-SSB </w:t>
      </w:r>
      <w:r w:rsidRPr="005A32CF">
        <w:rPr>
          <w:rFonts w:eastAsia="Malgun Gothic"/>
          <w:szCs w:val="20"/>
          <w:lang w:val="en-GB" w:eastAsia="zh-CN"/>
        </w:rPr>
        <w:t>+ T</w:t>
      </w:r>
      <w:r w:rsidRPr="005A32CF">
        <w:rPr>
          <w:rFonts w:eastAsia="Malgun Gothic"/>
          <w:szCs w:val="20"/>
          <w:vertAlign w:val="subscript"/>
          <w:lang w:val="en-GB" w:eastAsia="zh-CN"/>
        </w:rPr>
        <w:t>SSB-proc</w:t>
      </w:r>
      <w:r>
        <w:rPr>
          <w:rFonts w:eastAsia="Malgun Gothic"/>
          <w:szCs w:val="20"/>
          <w:lang w:val="en-GB" w:eastAsia="zh-CN"/>
        </w:rPr>
        <w:t xml:space="preserve"> +T</w:t>
      </w:r>
      <w:r w:rsidRPr="003622D9">
        <w:rPr>
          <w:rFonts w:eastAsia="Malgun Gothic"/>
          <w:szCs w:val="20"/>
          <w:vertAlign w:val="subscript"/>
          <w:lang w:val="en-GB" w:eastAsia="zh-CN"/>
        </w:rPr>
        <w:t>SSB</w:t>
      </w:r>
      <w:r>
        <w:rPr>
          <w:rFonts w:eastAsia="Malgun Gothic"/>
          <w:szCs w:val="20"/>
          <w:lang w:val="en-GB" w:eastAsia="zh-CN"/>
        </w:rPr>
        <w:t>*L</w:t>
      </w:r>
      <w:r>
        <w:rPr>
          <w:rFonts w:eastAsia="Malgun Gothic"/>
          <w:szCs w:val="20"/>
          <w:vertAlign w:val="subscript"/>
          <w:lang w:val="en-GB" w:eastAsia="zh-CN"/>
        </w:rPr>
        <w:t>SP</w:t>
      </w:r>
      <w:r w:rsidRPr="005A32CF">
        <w:rPr>
          <w:rFonts w:eastAsia="Malgun Gothic"/>
          <w:szCs w:val="20"/>
          <w:lang w:val="en-GB" w:eastAsia="zh-CN"/>
        </w:rPr>
        <w:t>)</w:t>
      </w:r>
      <w:r>
        <w:rPr>
          <w:rFonts w:eastAsia="Malgun Gothic"/>
          <w:szCs w:val="20"/>
          <w:lang w:val="en-GB" w:eastAsia="zh-CN"/>
        </w:rPr>
        <w:t>)</w:t>
      </w:r>
      <w:r w:rsidRPr="005A32CF">
        <w:rPr>
          <w:szCs w:val="20"/>
          <w:lang w:val="en-GB" w:eastAsia="zh-CN"/>
        </w:rPr>
        <w:t>/</w:t>
      </w:r>
      <w:r w:rsidRPr="005A32CF">
        <w:rPr>
          <w:i/>
          <w:szCs w:val="20"/>
          <w:lang w:val="en-GB" w:eastAsia="zh-CN"/>
        </w:rPr>
        <w:t>NR slot length</w:t>
      </w:r>
      <w:r w:rsidR="002731B3">
        <w:rPr>
          <w:iCs/>
          <w:lang w:val="en-GB"/>
        </w:rPr>
        <w:t>,</w:t>
      </w:r>
      <w:r>
        <w:rPr>
          <w:iCs/>
          <w:lang w:val="en-GB"/>
        </w:rPr>
        <w:t xml:space="preserve"> </w:t>
      </w:r>
      <w:r w:rsidR="002731B3">
        <w:rPr>
          <w:iCs/>
          <w:lang w:val="en-GB"/>
        </w:rPr>
        <w:t>where:</w:t>
      </w:r>
    </w:p>
    <w:p w14:paraId="7AB8CFDD" w14:textId="77777777" w:rsidR="002731B3" w:rsidRDefault="002731B3" w:rsidP="002731B3">
      <w:pPr>
        <w:pStyle w:val="ListParagraph"/>
        <w:numPr>
          <w:ilvl w:val="1"/>
          <w:numId w:val="223"/>
        </w:numPr>
        <w:rPr>
          <w:iCs/>
        </w:rPr>
      </w:pPr>
      <w:r w:rsidRPr="005A631A">
        <w:rPr>
          <w:lang w:val="en-GB"/>
        </w:rPr>
        <w:t>T</w:t>
      </w:r>
      <w:r>
        <w:rPr>
          <w:vertAlign w:val="subscript"/>
          <w:lang w:val="en-GB"/>
        </w:rPr>
        <w:t>SSB</w:t>
      </w:r>
      <w:r w:rsidRPr="005A631A">
        <w:rPr>
          <w:lang w:val="en-GB"/>
        </w:rPr>
        <w:t xml:space="preserve"> </w:t>
      </w:r>
      <w:r w:rsidRPr="005A631A">
        <w:rPr>
          <w:iCs/>
        </w:rPr>
        <w:t xml:space="preserve">the periodicity of the SSB occasion </w:t>
      </w:r>
      <w:r>
        <w:rPr>
          <w:iCs/>
        </w:rPr>
        <w:t xml:space="preserve">configured </w:t>
      </w:r>
      <w:r w:rsidRPr="005A631A">
        <w:rPr>
          <w:iCs/>
        </w:rPr>
        <w:t>on the serving cell</w:t>
      </w:r>
      <w:r>
        <w:rPr>
          <w:iCs/>
        </w:rPr>
        <w:t>,</w:t>
      </w:r>
    </w:p>
    <w:p w14:paraId="1F0B4DBE" w14:textId="46008442" w:rsidR="002731B3" w:rsidRDefault="002731B3" w:rsidP="002731B3">
      <w:pPr>
        <w:pStyle w:val="ListParagraph"/>
        <w:numPr>
          <w:ilvl w:val="1"/>
          <w:numId w:val="223"/>
        </w:numPr>
        <w:rPr>
          <w:iCs/>
        </w:rPr>
      </w:pPr>
      <w:r>
        <w:rPr>
          <w:iCs/>
        </w:rPr>
        <w:t>L</w:t>
      </w:r>
      <w:r w:rsidRPr="001A2032">
        <w:rPr>
          <w:iCs/>
          <w:vertAlign w:val="subscript"/>
        </w:rPr>
        <w:t>SP</w:t>
      </w:r>
      <w:r>
        <w:rPr>
          <w:iCs/>
        </w:rPr>
        <w:t xml:space="preserve"> is the number of SSB occasions not available at the UE </w:t>
      </w:r>
      <w:r w:rsidRPr="005A631A">
        <w:rPr>
          <w:iCs/>
        </w:rPr>
        <w:t xml:space="preserve">on the serving cell </w:t>
      </w:r>
      <w:r>
        <w:rPr>
          <w:iCs/>
        </w:rPr>
        <w:t xml:space="preserve">due to the </w:t>
      </w:r>
      <w:r w:rsidRPr="001A2032">
        <w:rPr>
          <w:iCs/>
        </w:rPr>
        <w:t>low band CA switching pattern (</w:t>
      </w:r>
      <w:r w:rsidRPr="001A2032">
        <w:rPr>
          <w:i/>
        </w:rPr>
        <w:t>LBCA-SwitchingPattern</w:t>
      </w:r>
      <w:r w:rsidRPr="001A2032">
        <w:rPr>
          <w:iCs/>
        </w:rPr>
        <w:t>)</w:t>
      </w:r>
      <w:r>
        <w:rPr>
          <w:iCs/>
        </w:rPr>
        <w:t xml:space="preserve"> during </w:t>
      </w:r>
      <w:proofErr w:type="spellStart"/>
      <w:r>
        <w:rPr>
          <w:lang w:val="en-GB"/>
        </w:rPr>
        <w:t>T</w:t>
      </w:r>
      <w:r w:rsidR="009D6B4E">
        <w:rPr>
          <w:vertAlign w:val="subscript"/>
          <w:lang w:val="en-GB"/>
        </w:rPr>
        <w:t>RRC</w:t>
      </w:r>
      <w:r w:rsidRPr="005A631A">
        <w:rPr>
          <w:vertAlign w:val="subscript"/>
          <w:lang w:val="en-GB"/>
        </w:rPr>
        <w:t>_known_</w:t>
      </w:r>
      <w:r>
        <w:rPr>
          <w:vertAlign w:val="subscript"/>
          <w:lang w:val="en-GB"/>
        </w:rPr>
        <w:t>TCI</w:t>
      </w:r>
      <w:proofErr w:type="spellEnd"/>
      <w:r>
        <w:rPr>
          <w:iCs/>
        </w:rPr>
        <w:t xml:space="preserve">. </w:t>
      </w:r>
    </w:p>
    <w:p w14:paraId="0FB240A0" w14:textId="4E53816F" w:rsidR="002731B3" w:rsidRPr="00AA5D61" w:rsidRDefault="002731B3" w:rsidP="002731B3">
      <w:pPr>
        <w:pStyle w:val="ListParagraph"/>
        <w:numPr>
          <w:ilvl w:val="1"/>
          <w:numId w:val="223"/>
        </w:numPr>
        <w:rPr>
          <w:iCs/>
        </w:rPr>
      </w:pPr>
      <w:r>
        <w:rPr>
          <w:iCs/>
        </w:rPr>
        <w:t>Other parameters are the same as described in clause 8.10.</w:t>
      </w:r>
      <w:r w:rsidR="00544E0D">
        <w:rPr>
          <w:iCs/>
        </w:rPr>
        <w:t>5</w:t>
      </w:r>
      <w:r>
        <w:rPr>
          <w:iCs/>
        </w:rPr>
        <w:t xml:space="preserve"> of TS 38.133.</w:t>
      </w:r>
    </w:p>
    <w:p w14:paraId="23838420" w14:textId="259CFC46" w:rsidR="009D6B4E" w:rsidRPr="0016705D" w:rsidRDefault="009D6B4E" w:rsidP="009D6B4E">
      <w:pPr>
        <w:pStyle w:val="ListParagraph"/>
        <w:numPr>
          <w:ilvl w:val="0"/>
          <w:numId w:val="223"/>
        </w:numPr>
        <w:ind w:left="450" w:hanging="270"/>
        <w:rPr>
          <w:b/>
          <w:bCs/>
          <w:iCs/>
        </w:rPr>
      </w:pPr>
      <w:r w:rsidRPr="00C94E86">
        <w:rPr>
          <w:b/>
          <w:bCs/>
          <w:iCs/>
        </w:rPr>
        <w:t xml:space="preserve">Proposal </w:t>
      </w:r>
      <w:r w:rsidR="0098643C">
        <w:rPr>
          <w:b/>
          <w:bCs/>
          <w:iCs/>
        </w:rPr>
        <w:t>6</w:t>
      </w:r>
      <w:r w:rsidRPr="00C94E86">
        <w:rPr>
          <w:b/>
          <w:bCs/>
          <w:iCs/>
        </w:rPr>
        <w:t xml:space="preserve">: The </w:t>
      </w:r>
      <w:r>
        <w:rPr>
          <w:b/>
          <w:bCs/>
          <w:iCs/>
        </w:rPr>
        <w:t xml:space="preserve">RRC </w:t>
      </w:r>
      <w:r w:rsidRPr="00C94E86">
        <w:rPr>
          <w:b/>
          <w:bCs/>
          <w:iCs/>
        </w:rPr>
        <w:t xml:space="preserve">based active TCI state switching delay </w:t>
      </w:r>
      <w:r>
        <w:rPr>
          <w:b/>
          <w:bCs/>
          <w:iCs/>
        </w:rPr>
        <w:t>(</w:t>
      </w:r>
      <w:proofErr w:type="spellStart"/>
      <w:r w:rsidRPr="00B76C4F">
        <w:rPr>
          <w:b/>
          <w:bCs/>
          <w:lang w:val="en-GB"/>
        </w:rPr>
        <w:t>T</w:t>
      </w:r>
      <w:r>
        <w:rPr>
          <w:b/>
          <w:bCs/>
          <w:vertAlign w:val="subscript"/>
          <w:lang w:val="en-GB"/>
        </w:rPr>
        <w:t>RRC</w:t>
      </w:r>
      <w:r w:rsidRPr="00B76C4F">
        <w:rPr>
          <w:b/>
          <w:bCs/>
          <w:vertAlign w:val="subscript"/>
          <w:lang w:val="en-GB"/>
        </w:rPr>
        <w:t>_known_TCI</w:t>
      </w:r>
      <w:proofErr w:type="spellEnd"/>
      <w:r>
        <w:rPr>
          <w:b/>
          <w:bCs/>
          <w:iCs/>
        </w:rPr>
        <w:t>) on a serving cell when the target TCI state is known is expressed as follows:</w:t>
      </w:r>
    </w:p>
    <w:p w14:paraId="07707667" w14:textId="2797823F" w:rsidR="009D6B4E" w:rsidRPr="00011610" w:rsidRDefault="009D6B4E" w:rsidP="009D6B4E">
      <w:pPr>
        <w:spacing w:before="240" w:after="240"/>
        <w:ind w:left="720"/>
        <w:jc w:val="center"/>
        <w:rPr>
          <w:b/>
          <w:bCs/>
          <w:iCs/>
        </w:rPr>
      </w:pPr>
      <w:proofErr w:type="spellStart"/>
      <w:r>
        <w:rPr>
          <w:szCs w:val="20"/>
          <w:lang w:val="en-GB" w:eastAsia="zh-CN"/>
        </w:rPr>
        <w:t>T</w:t>
      </w:r>
      <w:r>
        <w:rPr>
          <w:szCs w:val="20"/>
          <w:vertAlign w:val="subscript"/>
          <w:lang w:val="en-GB" w:eastAsia="zh-CN"/>
        </w:rPr>
        <w:t>RRC</w:t>
      </w:r>
      <w:r w:rsidRPr="005A631A">
        <w:rPr>
          <w:szCs w:val="20"/>
          <w:vertAlign w:val="subscript"/>
          <w:lang w:val="en-GB" w:eastAsia="zh-CN"/>
        </w:rPr>
        <w:t>_</w:t>
      </w:r>
      <w:r>
        <w:rPr>
          <w:szCs w:val="20"/>
          <w:vertAlign w:val="subscript"/>
          <w:lang w:val="en-GB" w:eastAsia="zh-CN"/>
        </w:rPr>
        <w:t>un</w:t>
      </w:r>
      <w:r w:rsidRPr="005A631A">
        <w:rPr>
          <w:szCs w:val="20"/>
          <w:vertAlign w:val="subscript"/>
          <w:lang w:val="en-GB" w:eastAsia="zh-CN"/>
        </w:rPr>
        <w:t>known_</w:t>
      </w:r>
      <w:r>
        <w:rPr>
          <w:szCs w:val="20"/>
          <w:vertAlign w:val="subscript"/>
          <w:lang w:val="en-GB" w:eastAsia="zh-CN"/>
        </w:rPr>
        <w:t>TCI</w:t>
      </w:r>
      <w:proofErr w:type="spellEnd"/>
      <w:r>
        <w:rPr>
          <w:szCs w:val="20"/>
          <w:lang w:val="en-GB" w:eastAsia="zh-CN"/>
        </w:rPr>
        <w:t xml:space="preserve"> =</w:t>
      </w:r>
      <w:r w:rsidRPr="005A32CF">
        <w:rPr>
          <w:szCs w:val="20"/>
          <w:lang w:val="en-GB" w:eastAsia="zh-CN"/>
        </w:rPr>
        <w:t>n</w:t>
      </w:r>
      <w:proofErr w:type="gramStart"/>
      <w:r w:rsidRPr="005A32CF">
        <w:rPr>
          <w:szCs w:val="20"/>
          <w:lang w:val="en-GB" w:eastAsia="zh-CN"/>
        </w:rPr>
        <w:t>+</w:t>
      </w:r>
      <w:r>
        <w:rPr>
          <w:rFonts w:eastAsia="Malgun Gothic"/>
          <w:szCs w:val="20"/>
          <w:lang w:val="en-GB" w:eastAsia="zh-CN"/>
        </w:rPr>
        <w:t>(</w:t>
      </w:r>
      <w:proofErr w:type="gramEnd"/>
      <w:r w:rsidRPr="005A32CF">
        <w:rPr>
          <w:rFonts w:eastAsia="Malgun Gothic"/>
          <w:szCs w:val="20"/>
          <w:lang w:val="en-GB" w:eastAsia="zh-CN"/>
        </w:rPr>
        <w:t>T</w:t>
      </w:r>
      <w:proofErr w:type="spellStart"/>
      <w:r w:rsidRPr="0019537B">
        <w:rPr>
          <w:rFonts w:eastAsia="Malgun Gothic"/>
          <w:vertAlign w:val="subscript"/>
          <w:lang w:eastAsia="zh-CN"/>
        </w:rPr>
        <w:t>RRC_processing</w:t>
      </w:r>
      <w:proofErr w:type="spellEnd"/>
      <w:r w:rsidRPr="005A32CF">
        <w:rPr>
          <w:rFonts w:eastAsia="Malgun Gothic"/>
          <w:szCs w:val="20"/>
          <w:lang w:val="en-GB" w:eastAsia="zh-CN"/>
        </w:rPr>
        <w:t xml:space="preserve"> + </w:t>
      </w:r>
      <m:oMath>
        <m:sSubSup>
          <m:sSubSupPr>
            <m:ctrlPr>
              <w:rPr>
                <w:rFonts w:ascii="Cambria Math" w:hAnsi="Cambria Math"/>
                <w:szCs w:val="20"/>
                <w:lang w:val="en-GB"/>
              </w:rPr>
            </m:ctrlPr>
          </m:sSubSupPr>
          <m:e>
            <m:r>
              <m:rPr>
                <m:sty m:val="p"/>
              </m:rPr>
              <w:rPr>
                <w:rFonts w:ascii="Cambria Math" w:hAnsi="Cambria Math"/>
                <w:szCs w:val="20"/>
                <w:lang w:val="en-GB"/>
              </w:rPr>
              <m:t>3N</m:t>
            </m:r>
          </m:e>
          <m:sub>
            <m:r>
              <m:rPr>
                <m:sty m:val="p"/>
              </m:rPr>
              <w:rPr>
                <w:rFonts w:ascii="Cambria Math" w:hAnsi="Cambria Math"/>
                <w:szCs w:val="20"/>
                <w:lang w:val="en-GB"/>
              </w:rPr>
              <m:t>slot</m:t>
            </m:r>
          </m:sub>
          <m:sup>
            <m:r>
              <m:rPr>
                <m:sty m:val="p"/>
              </m:rPr>
              <w:rPr>
                <w:rFonts w:ascii="Cambria Math" w:hAnsi="Cambria Math"/>
                <w:szCs w:val="20"/>
                <w:lang w:val="en-GB"/>
              </w:rPr>
              <m:t>subframe,µ</m:t>
            </m:r>
          </m:sup>
        </m:sSubSup>
      </m:oMath>
      <w:r w:rsidRPr="005A32CF">
        <w:rPr>
          <w:rFonts w:eastAsia="Malgun Gothic"/>
          <w:szCs w:val="20"/>
          <w:lang w:val="en-GB" w:eastAsia="zh-CN"/>
        </w:rPr>
        <w:t>+ TO</w:t>
      </w:r>
      <w:r w:rsidRPr="005A32CF">
        <w:rPr>
          <w:rFonts w:eastAsia="Malgun Gothic"/>
          <w:szCs w:val="20"/>
          <w:vertAlign w:val="subscript"/>
          <w:lang w:val="en-GB" w:eastAsia="zh-CN"/>
        </w:rPr>
        <w:t>k</w:t>
      </w:r>
      <w:r w:rsidRPr="005A32CF">
        <w:rPr>
          <w:rFonts w:eastAsia="Malgun Gothic"/>
          <w:szCs w:val="20"/>
          <w:lang w:val="en-GB" w:eastAsia="zh-CN"/>
        </w:rPr>
        <w:t>*(</w:t>
      </w:r>
      <w:proofErr w:type="spellStart"/>
      <w:r w:rsidRPr="005A32CF">
        <w:rPr>
          <w:rFonts w:eastAsia="Malgun Gothic"/>
          <w:szCs w:val="20"/>
          <w:lang w:val="en-GB" w:eastAsia="zh-CN"/>
        </w:rPr>
        <w:t>T</w:t>
      </w:r>
      <w:r w:rsidRPr="005A32CF">
        <w:rPr>
          <w:rFonts w:eastAsia="Malgun Gothic"/>
          <w:szCs w:val="20"/>
          <w:vertAlign w:val="subscript"/>
          <w:lang w:val="en-GB" w:eastAsia="zh-CN"/>
        </w:rPr>
        <w:t>first</w:t>
      </w:r>
      <w:proofErr w:type="spellEnd"/>
      <w:r w:rsidRPr="005A32CF">
        <w:rPr>
          <w:rFonts w:eastAsia="Malgun Gothic"/>
          <w:szCs w:val="20"/>
          <w:vertAlign w:val="subscript"/>
          <w:lang w:val="en-GB" w:eastAsia="zh-CN"/>
        </w:rPr>
        <w:t xml:space="preserve">-SSB </w:t>
      </w:r>
      <w:r w:rsidRPr="005A32CF">
        <w:rPr>
          <w:rFonts w:eastAsia="Malgun Gothic"/>
          <w:szCs w:val="20"/>
          <w:lang w:val="en-GB" w:eastAsia="zh-CN"/>
        </w:rPr>
        <w:t>+ T</w:t>
      </w:r>
      <w:r w:rsidRPr="005A32CF">
        <w:rPr>
          <w:rFonts w:eastAsia="Malgun Gothic"/>
          <w:szCs w:val="20"/>
          <w:vertAlign w:val="subscript"/>
          <w:lang w:val="en-GB" w:eastAsia="zh-CN"/>
        </w:rPr>
        <w:t>SSB-proc</w:t>
      </w:r>
      <w:r>
        <w:rPr>
          <w:rFonts w:eastAsia="Malgun Gothic"/>
          <w:szCs w:val="20"/>
          <w:lang w:val="en-GB" w:eastAsia="zh-CN"/>
        </w:rPr>
        <w:t xml:space="preserve"> +T</w:t>
      </w:r>
      <w:r w:rsidRPr="003622D9">
        <w:rPr>
          <w:rFonts w:eastAsia="Malgun Gothic"/>
          <w:szCs w:val="20"/>
          <w:vertAlign w:val="subscript"/>
          <w:lang w:val="en-GB" w:eastAsia="zh-CN"/>
        </w:rPr>
        <w:t>SSB</w:t>
      </w:r>
      <w:r>
        <w:rPr>
          <w:rFonts w:eastAsia="Malgun Gothic"/>
          <w:szCs w:val="20"/>
          <w:lang w:val="en-GB" w:eastAsia="zh-CN"/>
        </w:rPr>
        <w:t>*L</w:t>
      </w:r>
      <w:r>
        <w:rPr>
          <w:rFonts w:eastAsia="Malgun Gothic"/>
          <w:szCs w:val="20"/>
          <w:vertAlign w:val="subscript"/>
          <w:lang w:val="en-GB" w:eastAsia="zh-CN"/>
        </w:rPr>
        <w:t>SP</w:t>
      </w:r>
      <w:r w:rsidRPr="005A32CF">
        <w:rPr>
          <w:rFonts w:eastAsia="Malgun Gothic"/>
          <w:szCs w:val="20"/>
          <w:lang w:val="en-GB" w:eastAsia="zh-CN"/>
        </w:rPr>
        <w:t>)</w:t>
      </w:r>
      <w:r>
        <w:rPr>
          <w:rFonts w:eastAsia="Malgun Gothic"/>
          <w:szCs w:val="20"/>
          <w:lang w:val="en-GB" w:eastAsia="zh-CN"/>
        </w:rPr>
        <w:t>)</w:t>
      </w:r>
      <w:r w:rsidRPr="005A32CF">
        <w:rPr>
          <w:szCs w:val="20"/>
          <w:lang w:val="en-GB" w:eastAsia="zh-CN"/>
        </w:rPr>
        <w:t>/</w:t>
      </w:r>
      <w:r w:rsidRPr="005A32CF">
        <w:rPr>
          <w:i/>
          <w:szCs w:val="20"/>
          <w:lang w:val="en-GB" w:eastAsia="zh-CN"/>
        </w:rPr>
        <w:t>NR slot length</w:t>
      </w:r>
      <w:r>
        <w:rPr>
          <w:iCs/>
          <w:lang w:val="en-GB"/>
        </w:rPr>
        <w:t>, where:</w:t>
      </w:r>
    </w:p>
    <w:p w14:paraId="007AF86E" w14:textId="77777777" w:rsidR="009D6B4E" w:rsidRDefault="009D6B4E" w:rsidP="009D6B4E">
      <w:pPr>
        <w:pStyle w:val="ListParagraph"/>
        <w:numPr>
          <w:ilvl w:val="1"/>
          <w:numId w:val="223"/>
        </w:numPr>
        <w:rPr>
          <w:iCs/>
        </w:rPr>
      </w:pPr>
      <w:r w:rsidRPr="005A631A">
        <w:rPr>
          <w:lang w:val="en-GB"/>
        </w:rPr>
        <w:t>T</w:t>
      </w:r>
      <w:r>
        <w:rPr>
          <w:vertAlign w:val="subscript"/>
          <w:lang w:val="en-GB"/>
        </w:rPr>
        <w:t>SSB</w:t>
      </w:r>
      <w:r w:rsidRPr="005A631A">
        <w:rPr>
          <w:lang w:val="en-GB"/>
        </w:rPr>
        <w:t xml:space="preserve"> </w:t>
      </w:r>
      <w:r w:rsidRPr="005A631A">
        <w:rPr>
          <w:iCs/>
        </w:rPr>
        <w:t xml:space="preserve">the periodicity of the SSB occasion </w:t>
      </w:r>
      <w:r>
        <w:rPr>
          <w:iCs/>
        </w:rPr>
        <w:t xml:space="preserve">configured </w:t>
      </w:r>
      <w:r w:rsidRPr="005A631A">
        <w:rPr>
          <w:iCs/>
        </w:rPr>
        <w:t>on the serving cell</w:t>
      </w:r>
      <w:r>
        <w:rPr>
          <w:iCs/>
        </w:rPr>
        <w:t>,</w:t>
      </w:r>
    </w:p>
    <w:p w14:paraId="0899517B" w14:textId="2E9AE94D" w:rsidR="009D6B4E" w:rsidRDefault="009D6B4E" w:rsidP="009D6B4E">
      <w:pPr>
        <w:pStyle w:val="ListParagraph"/>
        <w:numPr>
          <w:ilvl w:val="1"/>
          <w:numId w:val="223"/>
        </w:numPr>
        <w:rPr>
          <w:iCs/>
        </w:rPr>
      </w:pPr>
      <w:r>
        <w:rPr>
          <w:iCs/>
        </w:rPr>
        <w:t>L</w:t>
      </w:r>
      <w:r w:rsidRPr="001A2032">
        <w:rPr>
          <w:iCs/>
          <w:vertAlign w:val="subscript"/>
        </w:rPr>
        <w:t>SP</w:t>
      </w:r>
      <w:r>
        <w:rPr>
          <w:iCs/>
        </w:rPr>
        <w:t xml:space="preserve"> is the number of SSB occasions not available at the UE </w:t>
      </w:r>
      <w:r w:rsidRPr="005A631A">
        <w:rPr>
          <w:iCs/>
        </w:rPr>
        <w:t xml:space="preserve">on the serving cell </w:t>
      </w:r>
      <w:r>
        <w:rPr>
          <w:iCs/>
        </w:rPr>
        <w:t xml:space="preserve">due to the </w:t>
      </w:r>
      <w:r w:rsidRPr="001A2032">
        <w:rPr>
          <w:iCs/>
        </w:rPr>
        <w:t>low band CA switching pattern (</w:t>
      </w:r>
      <w:r w:rsidRPr="001A2032">
        <w:rPr>
          <w:i/>
        </w:rPr>
        <w:t>LBCA-SwitchingPattern</w:t>
      </w:r>
      <w:r w:rsidRPr="001A2032">
        <w:rPr>
          <w:iCs/>
        </w:rPr>
        <w:t>)</w:t>
      </w:r>
      <w:r>
        <w:rPr>
          <w:iCs/>
        </w:rPr>
        <w:t xml:space="preserve"> during </w:t>
      </w:r>
      <w:proofErr w:type="spellStart"/>
      <w:r>
        <w:rPr>
          <w:lang w:val="en-GB"/>
        </w:rPr>
        <w:t>T</w:t>
      </w:r>
      <w:r>
        <w:rPr>
          <w:vertAlign w:val="subscript"/>
          <w:lang w:val="en-GB"/>
        </w:rPr>
        <w:t>RRC</w:t>
      </w:r>
      <w:r w:rsidRPr="005A631A">
        <w:rPr>
          <w:vertAlign w:val="subscript"/>
          <w:lang w:val="en-GB"/>
        </w:rPr>
        <w:t>_</w:t>
      </w:r>
      <w:r>
        <w:rPr>
          <w:vertAlign w:val="subscript"/>
          <w:lang w:val="en-GB"/>
        </w:rPr>
        <w:t>un</w:t>
      </w:r>
      <w:r w:rsidRPr="005A631A">
        <w:rPr>
          <w:vertAlign w:val="subscript"/>
          <w:lang w:val="en-GB"/>
        </w:rPr>
        <w:t>known_</w:t>
      </w:r>
      <w:r>
        <w:rPr>
          <w:vertAlign w:val="subscript"/>
          <w:lang w:val="en-GB"/>
        </w:rPr>
        <w:t>TCI</w:t>
      </w:r>
      <w:proofErr w:type="spellEnd"/>
      <w:r>
        <w:rPr>
          <w:iCs/>
        </w:rPr>
        <w:t xml:space="preserve">. </w:t>
      </w:r>
    </w:p>
    <w:p w14:paraId="34CB277A" w14:textId="1D2B29B9" w:rsidR="002731B3" w:rsidRPr="009D6B4E" w:rsidRDefault="009D6B4E" w:rsidP="002731B3">
      <w:pPr>
        <w:pStyle w:val="ListParagraph"/>
        <w:numPr>
          <w:ilvl w:val="1"/>
          <w:numId w:val="223"/>
        </w:numPr>
        <w:rPr>
          <w:iCs/>
        </w:rPr>
      </w:pPr>
      <w:r>
        <w:rPr>
          <w:iCs/>
        </w:rPr>
        <w:t>Other parameters are the same as described in clause 8.10.5 of TS 38.133.</w:t>
      </w:r>
    </w:p>
    <w:p w14:paraId="4580A3A0" w14:textId="247CF034" w:rsidR="00CF1B01" w:rsidRDefault="00A503F2" w:rsidP="00CF1B01">
      <w:pPr>
        <w:pStyle w:val="Heading1"/>
      </w:pPr>
      <w:r>
        <w:t>Active BWP switching delay requirements</w:t>
      </w:r>
    </w:p>
    <w:p w14:paraId="16761FE8" w14:textId="77777777" w:rsidR="003D1889" w:rsidRDefault="008D6177" w:rsidP="003C5F9F">
      <w:pPr>
        <w:rPr>
          <w:lang w:val="en-GB"/>
        </w:rPr>
      </w:pPr>
      <w:r>
        <w:rPr>
          <w:lang w:val="en-GB"/>
        </w:rPr>
        <w:t>The requirements on the a</w:t>
      </w:r>
      <w:r w:rsidRPr="008D6177">
        <w:rPr>
          <w:lang w:val="en-GB"/>
        </w:rPr>
        <w:t xml:space="preserve">ctive BWP switching delay </w:t>
      </w:r>
      <w:r>
        <w:rPr>
          <w:lang w:val="en-GB"/>
        </w:rPr>
        <w:t xml:space="preserve">for single CC and multiple CCs are specified in clause 8.6 of TS 38.133. The RAN4 WF [2] has not identified any impact on these requirements on the active </w:t>
      </w:r>
      <w:r w:rsidRPr="008D6177">
        <w:rPr>
          <w:lang w:val="en-GB"/>
        </w:rPr>
        <w:t>BWP switching delay</w:t>
      </w:r>
      <w:r>
        <w:rPr>
          <w:lang w:val="en-GB"/>
        </w:rPr>
        <w:t xml:space="preserve">. </w:t>
      </w:r>
    </w:p>
    <w:p w14:paraId="0ECA97B4" w14:textId="785E9D2B" w:rsidR="003D1889" w:rsidRPr="003D1889" w:rsidRDefault="003D1889" w:rsidP="003C5F9F">
      <w:r>
        <w:t xml:space="preserve">The requirements on the DCI and timer-based BWP switching delay in clause 8.6.2 and </w:t>
      </w:r>
      <w:r w:rsidRPr="003D1889">
        <w:t xml:space="preserve">RRC based BWP switch delay </w:t>
      </w:r>
      <w:r>
        <w:t xml:space="preserve">in clause 8.6.3 are also applicable to the UE configured in carrier aggregation (CA) as described in the introductory clause 8.6.1. Therefore, the requirements in clause 8.6.2 and clause 8.6.3 are also applicable to the UE configured with a </w:t>
      </w:r>
      <w:r w:rsidRPr="00170F87">
        <w:t>low band CA switching pattern (</w:t>
      </w:r>
      <w:r w:rsidRPr="00170F87">
        <w:rPr>
          <w:i/>
          <w:iCs/>
        </w:rPr>
        <w:t>LBCA-</w:t>
      </w:r>
      <w:proofErr w:type="spellStart"/>
      <w:r w:rsidRPr="00170F87">
        <w:rPr>
          <w:i/>
          <w:iCs/>
        </w:rPr>
        <w:t>SwitchingPattern</w:t>
      </w:r>
      <w:proofErr w:type="spellEnd"/>
      <w:r w:rsidRPr="00170F87">
        <w:t>)</w:t>
      </w:r>
      <w:r>
        <w:t xml:space="preserve"> in the CA operation. </w:t>
      </w:r>
    </w:p>
    <w:p w14:paraId="50EC7D1E" w14:textId="345E086D" w:rsidR="008D6177" w:rsidRDefault="008D6177" w:rsidP="003C5F9F">
      <w:pPr>
        <w:rPr>
          <w:lang w:val="en-GB"/>
        </w:rPr>
      </w:pPr>
      <w:r>
        <w:rPr>
          <w:lang w:val="en-GB"/>
        </w:rPr>
        <w:t xml:space="preserve">However, as analysed below some clarification is needed in the active </w:t>
      </w:r>
      <w:r w:rsidRPr="008D6177">
        <w:rPr>
          <w:lang w:val="en-GB"/>
        </w:rPr>
        <w:t>BWP switching delay</w:t>
      </w:r>
      <w:r>
        <w:rPr>
          <w:lang w:val="en-GB"/>
        </w:rPr>
        <w:t xml:space="preserve"> requirements to account for the unavailability of the slots due to low band CA switching pattern.</w:t>
      </w:r>
    </w:p>
    <w:p w14:paraId="18F0383D" w14:textId="219FD620" w:rsidR="00CF1B01" w:rsidRDefault="00A17A08" w:rsidP="00F010E2">
      <w:pPr>
        <w:pStyle w:val="Heading2"/>
        <w:spacing w:before="240"/>
      </w:pPr>
      <w:r>
        <w:lastRenderedPageBreak/>
        <w:t>DCI and timer</w:t>
      </w:r>
      <w:r w:rsidR="003255F5">
        <w:t>-</w:t>
      </w:r>
      <w:r>
        <w:t>based BWP switching delay</w:t>
      </w:r>
    </w:p>
    <w:p w14:paraId="55F3EF21" w14:textId="28127FDE" w:rsidR="003255F5" w:rsidRPr="003255F5" w:rsidRDefault="003255F5" w:rsidP="001429E7">
      <w:pPr>
        <w:spacing w:before="240"/>
        <w:rPr>
          <w:b/>
          <w:bCs/>
          <w:u w:val="single"/>
        </w:rPr>
      </w:pPr>
      <w:r w:rsidRPr="003255F5">
        <w:rPr>
          <w:b/>
          <w:bCs/>
          <w:u w:val="single"/>
        </w:rPr>
        <w:t>DCI-based BWP switching delay:</w:t>
      </w:r>
    </w:p>
    <w:p w14:paraId="00C89BD7" w14:textId="59C33589" w:rsidR="003255F5" w:rsidRDefault="003255F5" w:rsidP="003255F5">
      <w:pPr>
        <w:spacing w:before="240"/>
      </w:pPr>
      <w:r>
        <w:t>Clause 8.6.2 of TS 38.133 defines requirements on the D</w:t>
      </w:r>
      <w:r w:rsidRPr="005A32CF">
        <w:t xml:space="preserve">CI </w:t>
      </w:r>
      <w:r>
        <w:t>based active BWP s</w:t>
      </w:r>
      <w:r w:rsidRPr="005A32CF">
        <w:t>witching delay</w:t>
      </w:r>
      <w:r>
        <w:t xml:space="preserve"> when the BWP switch is performed on a single CC</w:t>
      </w:r>
      <w:r w:rsidR="00F1323B">
        <w:t xml:space="preserve"> </w:t>
      </w:r>
      <w:r w:rsidR="00170F87">
        <w:t xml:space="preserve">(e.g., on </w:t>
      </w:r>
      <w:proofErr w:type="spellStart"/>
      <w:r w:rsidR="00170F87">
        <w:t>PCell</w:t>
      </w:r>
      <w:proofErr w:type="spellEnd"/>
      <w:r w:rsidR="00170F87">
        <w:t xml:space="preserve">, or </w:t>
      </w:r>
      <w:proofErr w:type="spellStart"/>
      <w:r w:rsidR="00170F87">
        <w:t>SCell</w:t>
      </w:r>
      <w:proofErr w:type="spellEnd"/>
      <w:r w:rsidR="00170F87">
        <w:t xml:space="preserve">) </w:t>
      </w:r>
      <w:r w:rsidR="00F1323B">
        <w:t>as follows</w:t>
      </w:r>
      <w:r>
        <w:t>:</w:t>
      </w:r>
    </w:p>
    <w:p w14:paraId="66603124" w14:textId="134A1DC1" w:rsidR="00E17230" w:rsidRPr="005D115A" w:rsidRDefault="003255F5" w:rsidP="00E17230">
      <w:pPr>
        <w:pBdr>
          <w:top w:val="single" w:sz="4" w:space="1" w:color="auto"/>
          <w:bottom w:val="single" w:sz="4" w:space="1" w:color="auto"/>
        </w:pBdr>
        <w:spacing w:before="240" w:after="240"/>
        <w:rPr>
          <w:i/>
          <w:iCs/>
        </w:rPr>
      </w:pPr>
      <w:r w:rsidRPr="005D115A">
        <w:rPr>
          <w:i/>
          <w:iCs/>
          <w:szCs w:val="20"/>
          <w:lang w:val="en-GB" w:eastAsia="zh-CN"/>
        </w:rPr>
        <w:t xml:space="preserve">For DCI-based BWP switch, </w:t>
      </w:r>
      <w:r w:rsidRPr="005D115A">
        <w:rPr>
          <w:i/>
          <w:iCs/>
          <w:szCs w:val="20"/>
          <w:lang w:val="en-GB"/>
        </w:rPr>
        <w:t xml:space="preserve">after the UE receives BWP switching request at DL slot n </w:t>
      </w:r>
      <w:r w:rsidRPr="005D115A">
        <w:rPr>
          <w:i/>
          <w:iCs/>
          <w:szCs w:val="20"/>
          <w:lang w:val="en-GB" w:eastAsia="zh-CN"/>
        </w:rPr>
        <w:t>on a serving cell</w:t>
      </w:r>
      <w:r w:rsidRPr="005D115A">
        <w:rPr>
          <w:i/>
          <w:iCs/>
          <w:szCs w:val="20"/>
          <w:lang w:val="en-GB"/>
        </w:rPr>
        <w:t xml:space="preserve">, UE shall be </w:t>
      </w:r>
      <w:r w:rsidRPr="005D115A">
        <w:rPr>
          <w:i/>
          <w:iCs/>
          <w:szCs w:val="20"/>
          <w:lang w:val="en-GB" w:eastAsia="zh-CN"/>
        </w:rPr>
        <w:t>able to receive PDSCH (for DL active BWP switch) or transmit PUSCH (for UL active BWP switch) on the new BWP on the serving cell</w:t>
      </w:r>
      <w:r w:rsidRPr="005D115A">
        <w:rPr>
          <w:i/>
          <w:iCs/>
          <w:szCs w:val="20"/>
          <w:lang w:val="en-GB"/>
        </w:rPr>
        <w:t xml:space="preserve"> </w:t>
      </w:r>
      <w:r w:rsidRPr="005D115A">
        <w:rPr>
          <w:i/>
          <w:iCs/>
          <w:szCs w:val="20"/>
          <w:lang w:val="en-GB" w:eastAsia="zh-CN"/>
        </w:rPr>
        <w:t xml:space="preserve">on which BWP switch </w:t>
      </w:r>
      <w:r w:rsidRPr="005D115A">
        <w:rPr>
          <w:i/>
          <w:iCs/>
          <w:szCs w:val="20"/>
          <w:lang w:val="en-GB"/>
        </w:rPr>
        <w:t xml:space="preserve">on the first DL or UL slot </w:t>
      </w:r>
      <w:r w:rsidRPr="005D115A">
        <w:rPr>
          <w:i/>
          <w:iCs/>
          <w:szCs w:val="20"/>
          <w:lang w:val="en-GB" w:eastAsia="zh-CN"/>
        </w:rPr>
        <w:t>occurs</w:t>
      </w:r>
      <w:r w:rsidRPr="005D115A">
        <w:rPr>
          <w:i/>
          <w:iCs/>
          <w:szCs w:val="20"/>
          <w:lang w:val="en-GB"/>
        </w:rPr>
        <w:t xml:space="preserve"> right after a time duration of </w:t>
      </w:r>
      <w:proofErr w:type="spellStart"/>
      <w:r w:rsidRPr="005D115A">
        <w:rPr>
          <w:i/>
          <w:iCs/>
          <w:szCs w:val="20"/>
          <w:lang w:val="en-GB"/>
        </w:rPr>
        <w:t>T</w:t>
      </w:r>
      <w:r w:rsidRPr="005D115A">
        <w:rPr>
          <w:i/>
          <w:iCs/>
          <w:szCs w:val="20"/>
          <w:vertAlign w:val="subscript"/>
          <w:lang w:val="en-GB"/>
        </w:rPr>
        <w:t>BWPswitchDelay</w:t>
      </w:r>
      <w:proofErr w:type="spellEnd"/>
      <w:r w:rsidRPr="005D115A">
        <w:rPr>
          <w:i/>
          <w:iCs/>
          <w:szCs w:val="20"/>
          <w:lang w:val="en-GB"/>
        </w:rPr>
        <w:t xml:space="preserve"> + Y which starts from the beginning of DL slot n.</w:t>
      </w:r>
    </w:p>
    <w:p w14:paraId="268FD95E" w14:textId="1A21A6D4" w:rsidR="00E17230" w:rsidRDefault="00F941E6" w:rsidP="00A162DC">
      <w:r>
        <w:t>I</w:t>
      </w:r>
      <w:r w:rsidR="00E43A25">
        <w:t>n response to the DCI command</w:t>
      </w:r>
      <w:r w:rsidR="00EE0693">
        <w:t xml:space="preserve"> to switch BWP on a serving cell (e.g., FDD </w:t>
      </w:r>
      <w:proofErr w:type="spellStart"/>
      <w:r w:rsidR="00EE0693">
        <w:t>PCell</w:t>
      </w:r>
      <w:proofErr w:type="spellEnd"/>
      <w:r w:rsidR="00EE0693">
        <w:t>)</w:t>
      </w:r>
      <w:r w:rsidR="00E43A25">
        <w:t xml:space="preserve">, the UE can perform </w:t>
      </w:r>
      <w:r w:rsidR="00E61E61">
        <w:t xml:space="preserve">baseband processing part of the BWP switching (e.g., SCS change, etc.) even if </w:t>
      </w:r>
      <w:r w:rsidR="00EE0693">
        <w:t xml:space="preserve">the slots are assigned to the other serving cell (e.g., SDL </w:t>
      </w:r>
      <w:proofErr w:type="spellStart"/>
      <w:r w:rsidR="00EE0693">
        <w:t>SCell</w:t>
      </w:r>
      <w:proofErr w:type="spellEnd"/>
      <w:r w:rsidR="00EE0693">
        <w:t>) during the remaining part of the active BWP switch delay (</w:t>
      </w:r>
      <w:proofErr w:type="spellStart"/>
      <w:r w:rsidR="00EE0693" w:rsidRPr="007B2C7C">
        <w:rPr>
          <w:lang w:eastAsia="zh-CN"/>
        </w:rPr>
        <w:t>T</w:t>
      </w:r>
      <w:r w:rsidR="00EE0693" w:rsidRPr="007B2C7C">
        <w:rPr>
          <w:vertAlign w:val="subscript"/>
          <w:lang w:eastAsia="zh-CN"/>
        </w:rPr>
        <w:t>BWPswitchDelay</w:t>
      </w:r>
      <w:proofErr w:type="spellEnd"/>
      <w:r w:rsidR="00EE0693">
        <w:t xml:space="preserve">). </w:t>
      </w:r>
    </w:p>
    <w:p w14:paraId="64AD8CD5" w14:textId="3E3ECD56" w:rsidR="005D115A" w:rsidRPr="005D115A" w:rsidRDefault="005D115A" w:rsidP="001429E7">
      <w:pPr>
        <w:spacing w:before="240"/>
        <w:rPr>
          <w:b/>
          <w:bCs/>
          <w:u w:val="single"/>
        </w:rPr>
      </w:pPr>
      <w:r w:rsidRPr="003255F5">
        <w:rPr>
          <w:b/>
          <w:bCs/>
          <w:u w:val="single"/>
        </w:rPr>
        <w:t xml:space="preserve">DCI-based </w:t>
      </w:r>
      <w:r>
        <w:rPr>
          <w:b/>
          <w:bCs/>
          <w:u w:val="single"/>
        </w:rPr>
        <w:t xml:space="preserve">dormant </w:t>
      </w:r>
      <w:r w:rsidRPr="003255F5">
        <w:rPr>
          <w:b/>
          <w:bCs/>
          <w:u w:val="single"/>
        </w:rPr>
        <w:t>BWP switching delay:</w:t>
      </w:r>
    </w:p>
    <w:p w14:paraId="27929A90" w14:textId="2578076E" w:rsidR="00BC5435" w:rsidRDefault="00BC5435" w:rsidP="00BC5435">
      <w:pPr>
        <w:spacing w:before="240"/>
      </w:pPr>
      <w:r>
        <w:t>Clause 8.6.2 of TS 38.133 defines requirements on the D</w:t>
      </w:r>
      <w:r w:rsidRPr="005A32CF">
        <w:t xml:space="preserve">CI </w:t>
      </w:r>
      <w:r>
        <w:t xml:space="preserve">based </w:t>
      </w:r>
      <w:r w:rsidR="00A1376F">
        <w:t xml:space="preserve">dormant </w:t>
      </w:r>
      <w:r>
        <w:t>BWP s</w:t>
      </w:r>
      <w:r w:rsidRPr="005A32CF">
        <w:t>witching delay</w:t>
      </w:r>
      <w:r>
        <w:t xml:space="preserve"> when the BWP switch</w:t>
      </w:r>
      <w:r w:rsidR="00A1376F">
        <w:t xml:space="preserve"> (to a dormant BWP)</w:t>
      </w:r>
      <w:r>
        <w:t xml:space="preserve"> is performed on a single CC (e.g., </w:t>
      </w:r>
      <w:r w:rsidR="007001AE">
        <w:t xml:space="preserve">SDL </w:t>
      </w:r>
      <w:proofErr w:type="spellStart"/>
      <w:r>
        <w:t>SCell</w:t>
      </w:r>
      <w:proofErr w:type="spellEnd"/>
      <w:r>
        <w:t>) as follows:</w:t>
      </w:r>
    </w:p>
    <w:p w14:paraId="117F1377" w14:textId="77777777" w:rsidR="004D2F11" w:rsidRPr="004D2F11" w:rsidRDefault="004D2F11" w:rsidP="004D2F11">
      <w:pPr>
        <w:pBdr>
          <w:top w:val="single" w:sz="4" w:space="1" w:color="auto"/>
          <w:bottom w:val="single" w:sz="4" w:space="1" w:color="auto"/>
        </w:pBdr>
        <w:overflowPunct w:val="0"/>
        <w:autoSpaceDE w:val="0"/>
        <w:autoSpaceDN w:val="0"/>
        <w:adjustRightInd w:val="0"/>
        <w:spacing w:before="240" w:after="240"/>
        <w:jc w:val="left"/>
        <w:textAlignment w:val="baseline"/>
        <w:rPr>
          <w:i/>
          <w:iCs/>
          <w:szCs w:val="20"/>
          <w:lang w:val="en-GB"/>
        </w:rPr>
      </w:pPr>
      <w:bookmarkStart w:id="5" w:name="OLE_LINK67"/>
      <w:bookmarkStart w:id="6" w:name="OLE_LINK68"/>
      <w:r w:rsidRPr="004D2F11">
        <w:rPr>
          <w:i/>
          <w:iCs/>
          <w:szCs w:val="20"/>
          <w:lang w:val="en-GB"/>
        </w:rPr>
        <w:t>For DCI-based BWP switch</w:t>
      </w:r>
      <w:r w:rsidRPr="004D2F11">
        <w:rPr>
          <w:rFonts w:hint="eastAsia"/>
          <w:i/>
          <w:iCs/>
          <w:szCs w:val="20"/>
          <w:lang w:val="en-GB"/>
        </w:rPr>
        <w:t xml:space="preserve">, if </w:t>
      </w:r>
      <w:r w:rsidRPr="004D2F11">
        <w:rPr>
          <w:i/>
          <w:iCs/>
          <w:szCs w:val="20"/>
          <w:lang w:val="en-GB"/>
        </w:rPr>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4D2F11">
        <w:rPr>
          <w:i/>
          <w:iCs/>
          <w:szCs w:val="20"/>
          <w:lang w:val="en-GB"/>
        </w:rPr>
        <w:t>T</w:t>
      </w:r>
      <w:r w:rsidRPr="004D2F11">
        <w:rPr>
          <w:i/>
          <w:iCs/>
          <w:szCs w:val="20"/>
          <w:vertAlign w:val="subscript"/>
          <w:lang w:val="en-GB"/>
        </w:rPr>
        <w:t>dormantBWPswitchDelay</w:t>
      </w:r>
      <w:proofErr w:type="spellEnd"/>
      <w:r w:rsidRPr="004D2F11">
        <w:rPr>
          <w:i/>
          <w:iCs/>
          <w:szCs w:val="20"/>
          <w:lang w:val="en-GB"/>
        </w:rPr>
        <w:t xml:space="preserve"> which starts from the beginning of DL slot n.</w:t>
      </w:r>
      <w:bookmarkEnd w:id="5"/>
      <w:bookmarkEnd w:id="6"/>
    </w:p>
    <w:p w14:paraId="6DADD6CC" w14:textId="661EFE34" w:rsidR="008B73DD" w:rsidRPr="001429E7" w:rsidRDefault="00D404D1" w:rsidP="00A162DC">
      <w:r>
        <w:t xml:space="preserve">In response to the DCI command to switch </w:t>
      </w:r>
      <w:r w:rsidR="009A3849">
        <w:t xml:space="preserve">to </w:t>
      </w:r>
      <w:proofErr w:type="gramStart"/>
      <w:r w:rsidR="009A3849">
        <w:t>the</w:t>
      </w:r>
      <w:r w:rsidR="00552F19">
        <w:t xml:space="preserve"> </w:t>
      </w:r>
      <w:r w:rsidR="009A3849">
        <w:t>dormant</w:t>
      </w:r>
      <w:proofErr w:type="gramEnd"/>
      <w:r w:rsidR="009A3849">
        <w:t xml:space="preserve"> </w:t>
      </w:r>
      <w:r>
        <w:t xml:space="preserve">BWP on </w:t>
      </w:r>
      <w:r w:rsidR="009A3849">
        <w:t xml:space="preserve">the SDL </w:t>
      </w:r>
      <w:proofErr w:type="spellStart"/>
      <w:r w:rsidR="009A3849">
        <w:t>SC</w:t>
      </w:r>
      <w:r>
        <w:t>ell</w:t>
      </w:r>
      <w:proofErr w:type="spellEnd"/>
      <w:r>
        <w:t xml:space="preserve">, the UE can perform baseband processing part of the BWP switching (e.g., SCS change, etc.) even if the slots are assigned to the </w:t>
      </w:r>
      <w:r w:rsidR="002B62DB">
        <w:t xml:space="preserve">FDD </w:t>
      </w:r>
      <w:proofErr w:type="spellStart"/>
      <w:r w:rsidR="002B62DB">
        <w:t>PCell</w:t>
      </w:r>
      <w:proofErr w:type="spellEnd"/>
      <w:r>
        <w:t xml:space="preserve"> during the remaining part of the </w:t>
      </w:r>
      <w:r w:rsidR="002B62DB">
        <w:t xml:space="preserve">dormant </w:t>
      </w:r>
      <w:r>
        <w:t>BWP switch delay (</w:t>
      </w:r>
      <w:proofErr w:type="spellStart"/>
      <w:r w:rsidR="002B62DB" w:rsidRPr="004D2F11">
        <w:rPr>
          <w:i/>
          <w:iCs/>
          <w:szCs w:val="20"/>
          <w:lang w:val="en-GB"/>
        </w:rPr>
        <w:t>T</w:t>
      </w:r>
      <w:r w:rsidR="002B62DB" w:rsidRPr="004D2F11">
        <w:rPr>
          <w:i/>
          <w:iCs/>
          <w:szCs w:val="20"/>
          <w:vertAlign w:val="subscript"/>
          <w:lang w:val="en-GB"/>
        </w:rPr>
        <w:t>dormantBWPswitchDelay</w:t>
      </w:r>
      <w:proofErr w:type="spellEnd"/>
      <w:r>
        <w:t xml:space="preserve">). </w:t>
      </w:r>
    </w:p>
    <w:p w14:paraId="427F9A56" w14:textId="3B134794" w:rsidR="00BC5435" w:rsidRPr="005D115A" w:rsidRDefault="005D115A" w:rsidP="00A162DC">
      <w:pPr>
        <w:rPr>
          <w:b/>
          <w:bCs/>
          <w:u w:val="single"/>
        </w:rPr>
      </w:pPr>
      <w:r>
        <w:rPr>
          <w:b/>
          <w:bCs/>
          <w:u w:val="single"/>
        </w:rPr>
        <w:t>Timer</w:t>
      </w:r>
      <w:r w:rsidRPr="003255F5">
        <w:rPr>
          <w:b/>
          <w:bCs/>
          <w:u w:val="single"/>
        </w:rPr>
        <w:t>-based BWP switching delay:</w:t>
      </w:r>
    </w:p>
    <w:p w14:paraId="2D75C55F" w14:textId="2B9FE619" w:rsidR="00E17230" w:rsidRDefault="00E17230" w:rsidP="00E17230">
      <w:pPr>
        <w:spacing w:before="240"/>
      </w:pPr>
      <w:r>
        <w:t>Clause 8.6.2 of TS 38.133 also defines requirements on the timer-based active BWP s</w:t>
      </w:r>
      <w:r w:rsidRPr="005A32CF">
        <w:t>witching delay</w:t>
      </w:r>
      <w:r>
        <w:t xml:space="preserve"> when the BWP switch is performed on a single CC (e.g., on </w:t>
      </w:r>
      <w:proofErr w:type="spellStart"/>
      <w:r>
        <w:t>PCell</w:t>
      </w:r>
      <w:proofErr w:type="spellEnd"/>
      <w:r>
        <w:t xml:space="preserve">, or </w:t>
      </w:r>
      <w:proofErr w:type="spellStart"/>
      <w:r>
        <w:t>SCell</w:t>
      </w:r>
      <w:proofErr w:type="spellEnd"/>
      <w:r>
        <w:t>) as follows:</w:t>
      </w:r>
    </w:p>
    <w:p w14:paraId="4D82E485" w14:textId="77777777" w:rsidR="00E17230" w:rsidRPr="001429E7" w:rsidRDefault="00E17230" w:rsidP="00E17230">
      <w:pPr>
        <w:pBdr>
          <w:top w:val="single" w:sz="4" w:space="1" w:color="auto"/>
          <w:bottom w:val="single" w:sz="4" w:space="1" w:color="auto"/>
        </w:pBdr>
        <w:spacing w:before="240" w:after="240"/>
        <w:rPr>
          <w:i/>
          <w:iCs/>
          <w:lang w:eastAsia="zh-CN"/>
        </w:rPr>
      </w:pPr>
      <w:r w:rsidRPr="001429E7">
        <w:rPr>
          <w:i/>
          <w:iCs/>
          <w:lang w:eastAsia="zh-CN"/>
        </w:rPr>
        <w:t xml:space="preserve">For timer-based BWP switch, the UE shall start BWP switch at DL slot n, where </w:t>
      </w:r>
      <w:r w:rsidRPr="001429E7">
        <w:rPr>
          <w:rFonts w:hint="eastAsia"/>
          <w:i/>
          <w:iCs/>
          <w:lang w:eastAsia="zh-CN"/>
        </w:rPr>
        <w:t xml:space="preserve">slot </w:t>
      </w:r>
      <w:r w:rsidRPr="001429E7">
        <w:rPr>
          <w:i/>
          <w:iCs/>
          <w:lang w:eastAsia="zh-CN"/>
        </w:rPr>
        <w:t xml:space="preserve">n is the </w:t>
      </w:r>
      <w:r w:rsidRPr="001429E7">
        <w:rPr>
          <w:rFonts w:hint="eastAsia"/>
          <w:i/>
          <w:iCs/>
          <w:lang w:eastAsia="zh-CN"/>
        </w:rPr>
        <w:t>first slot</w:t>
      </w:r>
      <w:r w:rsidRPr="001429E7">
        <w:rPr>
          <w:i/>
          <w:iCs/>
          <w:lang w:eastAsia="zh-CN"/>
        </w:rPr>
        <w:t xml:space="preserve"> of a DL subframe (FR1) or DL half-subframe (FR2) immediately after a BWP-inactivity timer </w:t>
      </w:r>
      <w:proofErr w:type="spellStart"/>
      <w:r w:rsidRPr="001429E7">
        <w:rPr>
          <w:i/>
          <w:iCs/>
        </w:rPr>
        <w:t>bwp-InactivityTimer</w:t>
      </w:r>
      <w:proofErr w:type="spellEnd"/>
      <w:r w:rsidRPr="001429E7">
        <w:rPr>
          <w:i/>
          <w:iCs/>
          <w:lang w:eastAsia="zh-CN"/>
        </w:rPr>
        <w:t xml:space="preserve"> [2] expires on a serving cell, and the UE shall be able to receive PDSCH (for DL active BWP switch) or transmit PUSCH (for UL active BWP switch) on the new BWP on the serving cell on which BWP switch </w:t>
      </w:r>
      <w:r w:rsidRPr="001429E7">
        <w:rPr>
          <w:i/>
          <w:iCs/>
        </w:rPr>
        <w:t xml:space="preserve">on the first DL or UL slot </w:t>
      </w:r>
      <w:r w:rsidRPr="001429E7">
        <w:rPr>
          <w:i/>
          <w:iCs/>
          <w:lang w:eastAsia="zh-CN"/>
        </w:rPr>
        <w:t xml:space="preserve">occurs </w:t>
      </w:r>
      <w:r w:rsidRPr="001429E7">
        <w:rPr>
          <w:i/>
          <w:iCs/>
        </w:rPr>
        <w:t xml:space="preserve">right after a time duration of </w:t>
      </w:r>
      <w:proofErr w:type="spellStart"/>
      <w:r w:rsidRPr="001429E7">
        <w:rPr>
          <w:i/>
          <w:iCs/>
        </w:rPr>
        <w:t>T</w:t>
      </w:r>
      <w:r w:rsidRPr="001429E7">
        <w:rPr>
          <w:i/>
          <w:iCs/>
          <w:vertAlign w:val="subscript"/>
        </w:rPr>
        <w:t>BWPswitchDelay</w:t>
      </w:r>
      <w:proofErr w:type="spellEnd"/>
      <w:r w:rsidRPr="001429E7">
        <w:rPr>
          <w:i/>
          <w:iCs/>
        </w:rPr>
        <w:t xml:space="preserve"> which starts from the beginning of DL </w:t>
      </w:r>
      <w:r w:rsidRPr="001429E7">
        <w:rPr>
          <w:i/>
          <w:iCs/>
          <w:lang w:eastAsia="zh-CN"/>
        </w:rPr>
        <w:t>slot n.</w:t>
      </w:r>
    </w:p>
    <w:p w14:paraId="1B1E98D5" w14:textId="7FA7ABA0" w:rsidR="0013119F" w:rsidRDefault="0077306D" w:rsidP="00A162DC">
      <w:r>
        <w:t xml:space="preserve">In response to </w:t>
      </w:r>
      <w:proofErr w:type="spellStart"/>
      <w:r w:rsidRPr="0019537B">
        <w:rPr>
          <w:i/>
        </w:rPr>
        <w:t>bwp-InactivityTimer</w:t>
      </w:r>
      <w:proofErr w:type="spellEnd"/>
      <w:r w:rsidRPr="0019537B">
        <w:rPr>
          <w:lang w:eastAsia="zh-CN"/>
        </w:rPr>
        <w:t xml:space="preserve"> </w:t>
      </w:r>
      <w:r>
        <w:rPr>
          <w:lang w:eastAsia="zh-CN"/>
        </w:rPr>
        <w:t xml:space="preserve">expiry </w:t>
      </w:r>
      <w:r>
        <w:t xml:space="preserve">triggering the switch BWP on a serving cell (e.g., FDD </w:t>
      </w:r>
      <w:proofErr w:type="spellStart"/>
      <w:r>
        <w:t>PCell</w:t>
      </w:r>
      <w:proofErr w:type="spellEnd"/>
      <w:r>
        <w:t xml:space="preserve">), the UE can perform baseband processing part of the BWP switching (e.g., SCS change, etc.) even if the slots are assigned to the other serving cell (e.g., SDL </w:t>
      </w:r>
      <w:proofErr w:type="spellStart"/>
      <w:r>
        <w:t>SCell</w:t>
      </w:r>
      <w:proofErr w:type="spellEnd"/>
      <w:r>
        <w:t>) during the remaining part of the active BWP switch delay (</w:t>
      </w:r>
      <w:proofErr w:type="spellStart"/>
      <w:r w:rsidRPr="007B2C7C">
        <w:rPr>
          <w:lang w:eastAsia="zh-CN"/>
        </w:rPr>
        <w:t>T</w:t>
      </w:r>
      <w:r w:rsidRPr="007B2C7C">
        <w:rPr>
          <w:vertAlign w:val="subscript"/>
          <w:lang w:eastAsia="zh-CN"/>
        </w:rPr>
        <w:t>BWPswitchDelay</w:t>
      </w:r>
      <w:proofErr w:type="spellEnd"/>
      <w:r>
        <w:t xml:space="preserve">). </w:t>
      </w:r>
    </w:p>
    <w:p w14:paraId="05DBD19C" w14:textId="6822A8E4" w:rsidR="00A17A08" w:rsidRPr="00BF1A53" w:rsidRDefault="00990E80" w:rsidP="00A162DC">
      <w:pPr>
        <w:rPr>
          <w:szCs w:val="20"/>
          <w:lang w:val="en-GB" w:eastAsia="zh-CN"/>
        </w:rPr>
      </w:pPr>
      <w:r>
        <w:t xml:space="preserve">However, </w:t>
      </w:r>
      <w:r w:rsidR="001429E7">
        <w:t xml:space="preserve">in all the above BWP switching scenario, the </w:t>
      </w:r>
      <w:r w:rsidR="00F941E6">
        <w:t xml:space="preserve">UE </w:t>
      </w:r>
      <w:r>
        <w:rPr>
          <w:szCs w:val="20"/>
          <w:lang w:val="en-GB"/>
        </w:rPr>
        <w:t xml:space="preserve">can </w:t>
      </w:r>
      <w:r w:rsidR="00F941E6">
        <w:rPr>
          <w:szCs w:val="20"/>
          <w:lang w:val="en-GB"/>
        </w:rPr>
        <w:t xml:space="preserve">only </w:t>
      </w:r>
      <w:r w:rsidRPr="003255F5">
        <w:rPr>
          <w:szCs w:val="20"/>
          <w:lang w:val="en-GB" w:eastAsia="zh-CN"/>
        </w:rPr>
        <w:t xml:space="preserve">receive PDSCH (for DL active BWP switch) or transmit PUSCH (for UL active BWP switch) on the new BWP on </w:t>
      </w:r>
      <w:r w:rsidR="002D0A3E">
        <w:rPr>
          <w:szCs w:val="20"/>
          <w:lang w:val="en-GB" w:eastAsia="zh-CN"/>
        </w:rPr>
        <w:t xml:space="preserve">a </w:t>
      </w:r>
      <w:r w:rsidRPr="003255F5">
        <w:rPr>
          <w:szCs w:val="20"/>
          <w:lang w:val="en-GB" w:eastAsia="zh-CN"/>
        </w:rPr>
        <w:t>serving</w:t>
      </w:r>
      <w:r w:rsidR="002D0A3E">
        <w:rPr>
          <w:szCs w:val="20"/>
          <w:lang w:val="en-GB" w:eastAsia="zh-CN"/>
        </w:rPr>
        <w:t xml:space="preserve"> (e.g., </w:t>
      </w:r>
      <w:proofErr w:type="spellStart"/>
      <w:r w:rsidR="002D0A3E">
        <w:rPr>
          <w:szCs w:val="20"/>
          <w:lang w:val="en-GB" w:eastAsia="zh-CN"/>
        </w:rPr>
        <w:t>PCell</w:t>
      </w:r>
      <w:proofErr w:type="spellEnd"/>
      <w:r w:rsidR="002D0A3E">
        <w:rPr>
          <w:szCs w:val="20"/>
          <w:lang w:val="en-GB" w:eastAsia="zh-CN"/>
        </w:rPr>
        <w:t>)</w:t>
      </w:r>
      <w:r w:rsidRPr="003255F5">
        <w:rPr>
          <w:szCs w:val="20"/>
          <w:lang w:val="en-GB" w:eastAsia="zh-CN"/>
        </w:rPr>
        <w:t xml:space="preserve"> cell</w:t>
      </w:r>
      <w:r>
        <w:rPr>
          <w:szCs w:val="20"/>
          <w:lang w:val="en-GB" w:eastAsia="zh-CN"/>
        </w:rPr>
        <w:t xml:space="preserve"> </w:t>
      </w:r>
      <w:r w:rsidR="002D0A3E">
        <w:rPr>
          <w:szCs w:val="20"/>
          <w:lang w:val="en-GB" w:eastAsia="zh-CN"/>
        </w:rPr>
        <w:t xml:space="preserve">provided that </w:t>
      </w:r>
      <w:r>
        <w:rPr>
          <w:szCs w:val="20"/>
          <w:lang w:val="en-GB" w:eastAsia="zh-CN"/>
        </w:rPr>
        <w:t>the slots</w:t>
      </w:r>
      <w:r w:rsidR="002D0A3E">
        <w:rPr>
          <w:szCs w:val="20"/>
          <w:lang w:val="en-GB" w:eastAsia="zh-CN"/>
        </w:rPr>
        <w:t xml:space="preserve"> are also assigned to that serving cell.</w:t>
      </w:r>
      <w:r w:rsidR="00804C90">
        <w:rPr>
          <w:szCs w:val="20"/>
          <w:lang w:val="en-GB" w:eastAsia="zh-CN"/>
        </w:rPr>
        <w:t xml:space="preserve"> </w:t>
      </w:r>
      <w:r w:rsidR="00F626AA">
        <w:rPr>
          <w:szCs w:val="20"/>
          <w:lang w:val="en-GB" w:eastAsia="zh-CN"/>
        </w:rPr>
        <w:t xml:space="preserve">When configured with </w:t>
      </w:r>
      <w:r w:rsidR="00F626AA" w:rsidRPr="00170F87">
        <w:rPr>
          <w:i/>
          <w:iCs/>
        </w:rPr>
        <w:t>LBCA-</w:t>
      </w:r>
      <w:proofErr w:type="spellStart"/>
      <w:r w:rsidR="00F626AA" w:rsidRPr="00170F87">
        <w:rPr>
          <w:i/>
          <w:iCs/>
        </w:rPr>
        <w:t>SwitchingPattern</w:t>
      </w:r>
      <w:proofErr w:type="spellEnd"/>
      <w:r w:rsidR="00F626AA">
        <w:rPr>
          <w:szCs w:val="20"/>
          <w:lang w:val="en-GB" w:eastAsia="zh-CN"/>
        </w:rPr>
        <w:t xml:space="preserve">, a </w:t>
      </w:r>
      <w:r w:rsidR="00AE1FC0">
        <w:rPr>
          <w:szCs w:val="20"/>
          <w:lang w:val="en-GB" w:eastAsia="zh-CN"/>
        </w:rPr>
        <w:t xml:space="preserve">situation may arise that </w:t>
      </w:r>
      <w:r w:rsidR="0046258E">
        <w:rPr>
          <w:szCs w:val="20"/>
          <w:lang w:val="en-GB" w:eastAsia="zh-CN"/>
        </w:rPr>
        <w:t xml:space="preserve">the </w:t>
      </w:r>
      <w:r w:rsidR="00447464">
        <w:rPr>
          <w:szCs w:val="20"/>
          <w:lang w:val="en-GB" w:eastAsia="zh-CN"/>
        </w:rPr>
        <w:t>“</w:t>
      </w:r>
      <w:r w:rsidR="0046258E">
        <w:rPr>
          <w:szCs w:val="20"/>
          <w:lang w:val="en-GB" w:eastAsia="zh-CN"/>
        </w:rPr>
        <w:t>first slot</w:t>
      </w:r>
      <w:r w:rsidR="00447464">
        <w:rPr>
          <w:szCs w:val="20"/>
          <w:lang w:val="en-GB" w:eastAsia="zh-CN"/>
        </w:rPr>
        <w:t>” after the completion of the BWP</w:t>
      </w:r>
      <w:r w:rsidR="0046258E">
        <w:rPr>
          <w:szCs w:val="20"/>
          <w:lang w:val="en-GB" w:eastAsia="zh-CN"/>
        </w:rPr>
        <w:t xml:space="preserve"> </w:t>
      </w:r>
      <w:r w:rsidR="00447464">
        <w:rPr>
          <w:szCs w:val="20"/>
          <w:lang w:val="en-GB" w:eastAsia="zh-CN"/>
        </w:rPr>
        <w:t xml:space="preserve">in a serving cell </w:t>
      </w:r>
      <w:r w:rsidR="0046258E">
        <w:rPr>
          <w:szCs w:val="20"/>
          <w:lang w:val="en-GB" w:eastAsia="zh-CN"/>
        </w:rPr>
        <w:t xml:space="preserve">is </w:t>
      </w:r>
      <w:r w:rsidR="00447464">
        <w:rPr>
          <w:szCs w:val="20"/>
          <w:lang w:val="en-GB" w:eastAsia="zh-CN"/>
        </w:rPr>
        <w:t xml:space="preserve">not available in that serving cell and is instead </w:t>
      </w:r>
      <w:r w:rsidR="0046258E">
        <w:rPr>
          <w:szCs w:val="20"/>
          <w:lang w:val="en-GB" w:eastAsia="zh-CN"/>
        </w:rPr>
        <w:t>assigned</w:t>
      </w:r>
      <w:r w:rsidR="00447464">
        <w:rPr>
          <w:szCs w:val="20"/>
          <w:lang w:val="en-GB" w:eastAsia="zh-CN"/>
        </w:rPr>
        <w:t>/allocated</w:t>
      </w:r>
      <w:r w:rsidR="0046258E">
        <w:rPr>
          <w:szCs w:val="20"/>
          <w:lang w:val="en-GB" w:eastAsia="zh-CN"/>
        </w:rPr>
        <w:t xml:space="preserve"> to the other serving cell. In this case the UE may not be capable </w:t>
      </w:r>
      <w:r w:rsidR="00447464">
        <w:rPr>
          <w:szCs w:val="20"/>
          <w:lang w:val="en-GB" w:eastAsia="zh-CN"/>
        </w:rPr>
        <w:t xml:space="preserve">of </w:t>
      </w:r>
      <w:r w:rsidR="00AE1FC0">
        <w:rPr>
          <w:szCs w:val="20"/>
          <w:lang w:val="en-GB" w:eastAsia="zh-CN"/>
        </w:rPr>
        <w:t>transmit</w:t>
      </w:r>
      <w:r w:rsidR="00447464">
        <w:rPr>
          <w:szCs w:val="20"/>
          <w:lang w:val="en-GB" w:eastAsia="zh-CN"/>
        </w:rPr>
        <w:t xml:space="preserve">ting </w:t>
      </w:r>
      <w:r w:rsidR="0046258E">
        <w:rPr>
          <w:szCs w:val="20"/>
          <w:lang w:val="en-GB" w:eastAsia="zh-CN"/>
        </w:rPr>
        <w:t xml:space="preserve">PDSCH </w:t>
      </w:r>
      <w:r w:rsidR="00AE1FC0">
        <w:rPr>
          <w:szCs w:val="20"/>
          <w:lang w:val="en-GB" w:eastAsia="zh-CN"/>
        </w:rPr>
        <w:t>or receiv</w:t>
      </w:r>
      <w:r w:rsidR="00447464">
        <w:rPr>
          <w:szCs w:val="20"/>
          <w:lang w:val="en-GB" w:eastAsia="zh-CN"/>
        </w:rPr>
        <w:t xml:space="preserve">ing </w:t>
      </w:r>
      <w:r w:rsidR="0046258E">
        <w:rPr>
          <w:szCs w:val="20"/>
          <w:lang w:val="en-GB" w:eastAsia="zh-CN"/>
        </w:rPr>
        <w:t xml:space="preserve">PUSCH in the first slot </w:t>
      </w:r>
      <w:r w:rsidR="00AE1FC0">
        <w:rPr>
          <w:szCs w:val="20"/>
          <w:lang w:val="en-GB" w:eastAsia="zh-CN"/>
        </w:rPr>
        <w:t>on t</w:t>
      </w:r>
      <w:r w:rsidR="0046258E">
        <w:rPr>
          <w:szCs w:val="20"/>
          <w:lang w:val="en-GB" w:eastAsia="zh-CN"/>
        </w:rPr>
        <w:t xml:space="preserve">he </w:t>
      </w:r>
      <w:r w:rsidR="00AE1FC0">
        <w:rPr>
          <w:szCs w:val="20"/>
          <w:lang w:val="en-GB" w:eastAsia="zh-CN"/>
        </w:rPr>
        <w:t xml:space="preserve">serving cell </w:t>
      </w:r>
      <w:r w:rsidR="0046258E">
        <w:rPr>
          <w:szCs w:val="20"/>
          <w:lang w:val="en-GB" w:eastAsia="zh-CN"/>
        </w:rPr>
        <w:t xml:space="preserve">whose BWP is switched. </w:t>
      </w:r>
      <w:r w:rsidR="00BF1A53">
        <w:rPr>
          <w:szCs w:val="20"/>
          <w:lang w:val="en-GB" w:eastAsia="zh-CN"/>
        </w:rPr>
        <w:t xml:space="preserve">To clarify the UE behavior and </w:t>
      </w:r>
      <w:r w:rsidR="00673DB5">
        <w:rPr>
          <w:szCs w:val="20"/>
          <w:lang w:val="en-GB" w:eastAsia="zh-CN"/>
        </w:rPr>
        <w:t xml:space="preserve">avoid </w:t>
      </w:r>
      <w:r w:rsidR="00BF1A53">
        <w:rPr>
          <w:szCs w:val="20"/>
          <w:lang w:val="en-GB" w:eastAsia="zh-CN"/>
        </w:rPr>
        <w:t>misinterpretation of the requirements we propose to include the following text in clause 8.6.2:</w:t>
      </w:r>
    </w:p>
    <w:p w14:paraId="6FBF870A" w14:textId="4D5DFCEE" w:rsidR="00F1725A" w:rsidRDefault="00DA7836" w:rsidP="00DA7836">
      <w:pPr>
        <w:rPr>
          <w:lang w:val="en-GB"/>
        </w:rPr>
      </w:pPr>
      <w:r>
        <w:rPr>
          <w:lang w:val="en-GB"/>
        </w:rPr>
        <w:t>“</w:t>
      </w:r>
      <w:r w:rsidR="00BF1A53" w:rsidRPr="00DA7836">
        <w:rPr>
          <w:lang w:val="en-GB"/>
        </w:rPr>
        <w:t xml:space="preserve">If </w:t>
      </w:r>
      <w:r w:rsidR="00FF1DE4" w:rsidRPr="00DA7836">
        <w:rPr>
          <w:lang w:val="en-GB"/>
        </w:rPr>
        <w:t xml:space="preserve">the UE is configured with </w:t>
      </w:r>
      <w:r w:rsidR="00FF1DE4" w:rsidRPr="00DA7836">
        <w:rPr>
          <w:i/>
          <w:iCs/>
          <w:lang w:val="en-GB"/>
        </w:rPr>
        <w:t>LBCA-</w:t>
      </w:r>
      <w:proofErr w:type="spellStart"/>
      <w:r w:rsidR="00FF1DE4" w:rsidRPr="00DA7836">
        <w:rPr>
          <w:i/>
          <w:iCs/>
          <w:lang w:val="en-GB"/>
        </w:rPr>
        <w:t>SwitchingPattern</w:t>
      </w:r>
      <w:proofErr w:type="spellEnd"/>
      <w:r w:rsidR="00BF1A53" w:rsidRPr="00DA7836">
        <w:rPr>
          <w:lang w:val="en-GB"/>
        </w:rPr>
        <w:t xml:space="preserve"> then </w:t>
      </w:r>
      <w:r w:rsidR="00FF1DE4" w:rsidRPr="00DA7836">
        <w:rPr>
          <w:lang w:val="en-GB"/>
        </w:rPr>
        <w:t xml:space="preserve">the first DL or UL slot </w:t>
      </w:r>
      <w:r w:rsidR="00F1725A">
        <w:rPr>
          <w:lang w:val="en-GB"/>
        </w:rPr>
        <w:t>in the DCI or timer</w:t>
      </w:r>
      <w:r w:rsidR="001B7C03">
        <w:rPr>
          <w:lang w:val="en-GB"/>
        </w:rPr>
        <w:t>-</w:t>
      </w:r>
      <w:r w:rsidR="00F1725A">
        <w:rPr>
          <w:lang w:val="en-GB"/>
        </w:rPr>
        <w:t xml:space="preserve">based BWP switching delay requirements defined in this clause </w:t>
      </w:r>
      <w:r w:rsidR="00FF1DE4" w:rsidRPr="00DA7836">
        <w:rPr>
          <w:lang w:val="en-GB"/>
        </w:rPr>
        <w:t xml:space="preserve">refers to the </w:t>
      </w:r>
      <w:r w:rsidR="00BF1A53" w:rsidRPr="00DA7836">
        <w:rPr>
          <w:lang w:val="en-GB"/>
        </w:rPr>
        <w:t xml:space="preserve">first DL or UL </w:t>
      </w:r>
      <w:r w:rsidR="00FF1DE4" w:rsidRPr="00DA7836">
        <w:rPr>
          <w:lang w:val="en-GB"/>
        </w:rPr>
        <w:t>slot</w:t>
      </w:r>
      <w:r w:rsidR="00F1725A">
        <w:rPr>
          <w:lang w:val="en-GB"/>
        </w:rPr>
        <w:t>, which:</w:t>
      </w:r>
    </w:p>
    <w:p w14:paraId="15AC6AD8" w14:textId="52A6447C" w:rsidR="00F1725A" w:rsidRDefault="00F1725A" w:rsidP="00F1725A">
      <w:pPr>
        <w:ind w:left="284"/>
        <w:rPr>
          <w:lang w:val="en-GB"/>
        </w:rPr>
      </w:pPr>
      <w:r>
        <w:rPr>
          <w:lang w:val="en-GB"/>
        </w:rPr>
        <w:t xml:space="preserve">is </w:t>
      </w:r>
      <w:r w:rsidR="00BF1A53" w:rsidRPr="00DA7836">
        <w:rPr>
          <w:lang w:val="en-GB"/>
        </w:rPr>
        <w:t xml:space="preserve">available after the completion of the BWP switching and </w:t>
      </w:r>
    </w:p>
    <w:p w14:paraId="1151E3BF" w14:textId="297E69D5" w:rsidR="00FF1DE4" w:rsidRPr="00F1725A" w:rsidRDefault="00F1725A" w:rsidP="00F1725A">
      <w:pPr>
        <w:ind w:left="284"/>
        <w:rPr>
          <w:lang w:val="en-GB"/>
        </w:rPr>
      </w:pPr>
      <w:r>
        <w:rPr>
          <w:lang w:val="en-GB"/>
        </w:rPr>
        <w:t xml:space="preserve">is </w:t>
      </w:r>
      <w:r w:rsidR="001B7C03">
        <w:rPr>
          <w:lang w:val="en-GB"/>
        </w:rPr>
        <w:t xml:space="preserve">assigned to </w:t>
      </w:r>
      <w:r w:rsidR="00FF1DE4" w:rsidRPr="00DA7836">
        <w:rPr>
          <w:lang w:val="en-GB"/>
        </w:rPr>
        <w:t>the</w:t>
      </w:r>
      <w:r w:rsidR="00BF1A53" w:rsidRPr="00DA7836">
        <w:rPr>
          <w:lang w:val="en-GB"/>
        </w:rPr>
        <w:t xml:space="preserve"> same </w:t>
      </w:r>
      <w:r w:rsidR="00FF1DE4" w:rsidRPr="00DA7836">
        <w:rPr>
          <w:lang w:val="en-GB"/>
        </w:rPr>
        <w:t>serving cell on which the active BWP switching occurs.</w:t>
      </w:r>
      <w:r w:rsidR="00DA7836">
        <w:rPr>
          <w:lang w:val="en-GB"/>
        </w:rPr>
        <w:t>”</w:t>
      </w:r>
      <w:r w:rsidR="00FF1DE4" w:rsidRPr="00DA7836">
        <w:rPr>
          <w:lang w:val="en-GB"/>
        </w:rPr>
        <w:t xml:space="preserve"> </w:t>
      </w:r>
    </w:p>
    <w:p w14:paraId="6E1CCBA7" w14:textId="5B67E422" w:rsidR="00982794" w:rsidRPr="00DA7836" w:rsidRDefault="00185CD5" w:rsidP="00DA7836">
      <w:pPr>
        <w:pStyle w:val="ListParagraph"/>
        <w:numPr>
          <w:ilvl w:val="0"/>
          <w:numId w:val="225"/>
        </w:numPr>
        <w:rPr>
          <w:b/>
          <w:bCs/>
          <w:i/>
          <w:iCs/>
        </w:rPr>
      </w:pPr>
      <w:r w:rsidRPr="00DA7836">
        <w:rPr>
          <w:b/>
          <w:bCs/>
          <w:i/>
          <w:iCs/>
        </w:rPr>
        <w:lastRenderedPageBreak/>
        <w:t xml:space="preserve">Observation </w:t>
      </w:r>
      <w:r w:rsidR="0098643C">
        <w:rPr>
          <w:b/>
          <w:bCs/>
          <w:i/>
          <w:iCs/>
        </w:rPr>
        <w:t>3</w:t>
      </w:r>
      <w:r w:rsidR="00F413B5" w:rsidRPr="00DA7836">
        <w:rPr>
          <w:b/>
          <w:bCs/>
          <w:i/>
          <w:iCs/>
        </w:rPr>
        <w:t xml:space="preserve">: </w:t>
      </w:r>
      <w:bookmarkStart w:id="7" w:name="_Toc158371561"/>
      <w:r w:rsidR="00982794" w:rsidRPr="00DA7836">
        <w:rPr>
          <w:b/>
          <w:bCs/>
          <w:i/>
          <w:iCs/>
        </w:rPr>
        <w:t xml:space="preserve">Due to low band CA switching pattern (i.e., </w:t>
      </w:r>
      <w:r w:rsidR="00982794" w:rsidRPr="00DA7836">
        <w:rPr>
          <w:b/>
          <w:bCs/>
          <w:i/>
          <w:iCs/>
          <w:lang w:val="en-GB"/>
        </w:rPr>
        <w:t>LBCA-</w:t>
      </w:r>
      <w:proofErr w:type="spellStart"/>
      <w:r w:rsidR="00982794" w:rsidRPr="00DA7836">
        <w:rPr>
          <w:b/>
          <w:bCs/>
          <w:i/>
          <w:iCs/>
          <w:lang w:val="en-GB"/>
        </w:rPr>
        <w:t>SwitchingPattern</w:t>
      </w:r>
      <w:proofErr w:type="spellEnd"/>
      <w:r w:rsidR="00982794" w:rsidRPr="00DA7836">
        <w:rPr>
          <w:b/>
          <w:bCs/>
          <w:lang w:val="en-GB"/>
        </w:rPr>
        <w:t xml:space="preserve">), </w:t>
      </w:r>
      <w:r w:rsidR="00982794" w:rsidRPr="00DA7836">
        <w:rPr>
          <w:b/>
          <w:bCs/>
          <w:i/>
          <w:iCs/>
        </w:rPr>
        <w:t xml:space="preserve">after the BWP switching delay on a serving cell, a first DL or UL slot may not be available in that serving cell. </w:t>
      </w:r>
    </w:p>
    <w:p w14:paraId="5616B883" w14:textId="3219ED0E" w:rsidR="008441E8" w:rsidRPr="00DA7836" w:rsidRDefault="00982794" w:rsidP="00DA7836">
      <w:pPr>
        <w:pStyle w:val="ListParagraph"/>
        <w:numPr>
          <w:ilvl w:val="0"/>
          <w:numId w:val="225"/>
        </w:numPr>
        <w:rPr>
          <w:b/>
          <w:bCs/>
          <w:i/>
          <w:iCs/>
        </w:rPr>
      </w:pPr>
      <w:r w:rsidRPr="00DA7836">
        <w:rPr>
          <w:b/>
          <w:bCs/>
          <w:i/>
          <w:iCs/>
        </w:rPr>
        <w:t xml:space="preserve">Observation </w:t>
      </w:r>
      <w:r w:rsidR="0098643C">
        <w:rPr>
          <w:b/>
          <w:bCs/>
          <w:i/>
          <w:iCs/>
        </w:rPr>
        <w:t>4</w:t>
      </w:r>
      <w:r w:rsidRPr="00DA7836">
        <w:rPr>
          <w:b/>
          <w:bCs/>
          <w:i/>
          <w:iCs/>
        </w:rPr>
        <w:t xml:space="preserve">: </w:t>
      </w:r>
      <w:r w:rsidR="009510F4" w:rsidRPr="00DA7836">
        <w:rPr>
          <w:b/>
          <w:bCs/>
          <w:i/>
          <w:iCs/>
        </w:rPr>
        <w:t xml:space="preserve">If the first DL or UL slot is not available Due to low band CA switching pattern (i.e., </w:t>
      </w:r>
      <w:r w:rsidR="009510F4" w:rsidRPr="00DA7836">
        <w:rPr>
          <w:b/>
          <w:bCs/>
          <w:i/>
          <w:iCs/>
          <w:lang w:val="en-GB"/>
        </w:rPr>
        <w:t>LBCA-</w:t>
      </w:r>
      <w:proofErr w:type="spellStart"/>
      <w:r w:rsidR="009510F4" w:rsidRPr="00DA7836">
        <w:rPr>
          <w:b/>
          <w:bCs/>
          <w:i/>
          <w:iCs/>
          <w:lang w:val="en-GB"/>
        </w:rPr>
        <w:t>SwitchingPattern</w:t>
      </w:r>
      <w:proofErr w:type="spellEnd"/>
      <w:r w:rsidR="009510F4" w:rsidRPr="00DA7836">
        <w:rPr>
          <w:b/>
          <w:bCs/>
          <w:lang w:val="en-GB"/>
        </w:rPr>
        <w:t xml:space="preserve">), </w:t>
      </w:r>
      <w:r w:rsidR="009510F4" w:rsidRPr="00DA7836">
        <w:rPr>
          <w:b/>
          <w:bCs/>
          <w:i/>
          <w:iCs/>
        </w:rPr>
        <w:t>t</w:t>
      </w:r>
      <w:r w:rsidRPr="00DA7836">
        <w:rPr>
          <w:b/>
          <w:bCs/>
          <w:i/>
          <w:iCs/>
        </w:rPr>
        <w:t xml:space="preserve">he </w:t>
      </w:r>
      <w:r w:rsidR="00552F19" w:rsidRPr="00DA7836">
        <w:rPr>
          <w:b/>
          <w:bCs/>
          <w:i/>
          <w:iCs/>
        </w:rPr>
        <w:t xml:space="preserve">UE </w:t>
      </w:r>
      <w:r w:rsidR="009510F4" w:rsidRPr="00DA7836">
        <w:rPr>
          <w:b/>
          <w:bCs/>
          <w:i/>
          <w:iCs/>
        </w:rPr>
        <w:t xml:space="preserve">will </w:t>
      </w:r>
      <w:r w:rsidR="00552F19" w:rsidRPr="00DA7836">
        <w:rPr>
          <w:b/>
          <w:bCs/>
          <w:i/>
          <w:iCs/>
        </w:rPr>
        <w:t xml:space="preserve">not be </w:t>
      </w:r>
      <w:r w:rsidRPr="00DA7836">
        <w:rPr>
          <w:b/>
          <w:bCs/>
          <w:i/>
          <w:iCs/>
        </w:rPr>
        <w:t xml:space="preserve">able to </w:t>
      </w:r>
      <w:r w:rsidR="00552F19" w:rsidRPr="00DA7836">
        <w:rPr>
          <w:b/>
          <w:bCs/>
          <w:i/>
          <w:iCs/>
        </w:rPr>
        <w:t>transmit</w:t>
      </w:r>
      <w:r w:rsidRPr="00DA7836">
        <w:rPr>
          <w:b/>
          <w:bCs/>
          <w:i/>
          <w:iCs/>
        </w:rPr>
        <w:t xml:space="preserve"> </w:t>
      </w:r>
      <w:r w:rsidR="00552F19" w:rsidRPr="00DA7836">
        <w:rPr>
          <w:b/>
          <w:bCs/>
          <w:i/>
          <w:iCs/>
        </w:rPr>
        <w:t>PDSCH or receiv</w:t>
      </w:r>
      <w:r w:rsidRPr="00DA7836">
        <w:rPr>
          <w:b/>
          <w:bCs/>
          <w:i/>
          <w:iCs/>
        </w:rPr>
        <w:t xml:space="preserve">e </w:t>
      </w:r>
      <w:r w:rsidR="00552F19" w:rsidRPr="00DA7836">
        <w:rPr>
          <w:b/>
          <w:bCs/>
          <w:i/>
          <w:iCs/>
        </w:rPr>
        <w:t>PUSCH in the first slot on the serving cell whose BWP is switched</w:t>
      </w:r>
      <w:r w:rsidRPr="00DA7836">
        <w:rPr>
          <w:b/>
          <w:bCs/>
          <w:i/>
          <w:iCs/>
        </w:rPr>
        <w:t xml:space="preserve">. </w:t>
      </w:r>
    </w:p>
    <w:p w14:paraId="5742FE02" w14:textId="73742510" w:rsidR="00937BF2" w:rsidRDefault="009510F4" w:rsidP="009510F4">
      <w:pPr>
        <w:pStyle w:val="ListParagraph"/>
        <w:numPr>
          <w:ilvl w:val="0"/>
          <w:numId w:val="225"/>
        </w:numPr>
        <w:rPr>
          <w:b/>
          <w:bCs/>
          <w:i/>
          <w:iCs/>
        </w:rPr>
      </w:pPr>
      <w:r w:rsidRPr="00DA7836">
        <w:rPr>
          <w:b/>
          <w:bCs/>
          <w:i/>
          <w:iCs/>
        </w:rPr>
        <w:t xml:space="preserve">Proposal </w:t>
      </w:r>
      <w:r w:rsidR="0098643C">
        <w:rPr>
          <w:b/>
          <w:bCs/>
          <w:i/>
          <w:iCs/>
        </w:rPr>
        <w:t>7</w:t>
      </w:r>
      <w:r w:rsidRPr="00DA7836">
        <w:rPr>
          <w:b/>
          <w:bCs/>
          <w:i/>
          <w:iCs/>
        </w:rPr>
        <w:t xml:space="preserve">: </w:t>
      </w:r>
      <w:r w:rsidR="00DA7836" w:rsidRPr="00DA7836">
        <w:rPr>
          <w:b/>
          <w:bCs/>
          <w:i/>
          <w:iCs/>
        </w:rPr>
        <w:t>Clarify the UE behavior by adding the following text in clause 8.6.2:</w:t>
      </w:r>
    </w:p>
    <w:p w14:paraId="11370AC6" w14:textId="77777777" w:rsidR="00F1725A" w:rsidRPr="00F1725A" w:rsidRDefault="00DA7836" w:rsidP="00440423">
      <w:pPr>
        <w:pStyle w:val="ListParagraph"/>
        <w:numPr>
          <w:ilvl w:val="1"/>
          <w:numId w:val="225"/>
        </w:numPr>
        <w:rPr>
          <w:b/>
          <w:bCs/>
          <w:i/>
          <w:iCs/>
        </w:rPr>
      </w:pPr>
      <w:r w:rsidRPr="00F1725A">
        <w:t xml:space="preserve">If the UE is configured with </w:t>
      </w:r>
      <w:r w:rsidRPr="00F1725A">
        <w:rPr>
          <w:i/>
          <w:iCs/>
        </w:rPr>
        <w:t>LBCA-SwitchingPattern</w:t>
      </w:r>
      <w:r w:rsidRPr="00F1725A">
        <w:t xml:space="preserve"> then the first DL or UL slot refers to the first DL or UL slot</w:t>
      </w:r>
      <w:r w:rsidR="00F1725A">
        <w:t>, which:</w:t>
      </w:r>
    </w:p>
    <w:p w14:paraId="4809482E" w14:textId="77777777" w:rsidR="00F1725A" w:rsidRPr="00F1725A" w:rsidRDefault="00F1725A" w:rsidP="00F1725A">
      <w:pPr>
        <w:pStyle w:val="ListParagraph"/>
        <w:numPr>
          <w:ilvl w:val="2"/>
          <w:numId w:val="225"/>
        </w:numPr>
        <w:rPr>
          <w:b/>
          <w:bCs/>
          <w:i/>
          <w:iCs/>
        </w:rPr>
      </w:pPr>
      <w:r>
        <w:t xml:space="preserve">is </w:t>
      </w:r>
      <w:r w:rsidR="00DA7836" w:rsidRPr="00F1725A">
        <w:t xml:space="preserve">available after the completion of the BWP switching and </w:t>
      </w:r>
    </w:p>
    <w:p w14:paraId="51124748" w14:textId="0310E1E4" w:rsidR="007E043E" w:rsidRPr="000B5A5F" w:rsidRDefault="00F1725A" w:rsidP="00F1725A">
      <w:pPr>
        <w:pStyle w:val="ListParagraph"/>
        <w:numPr>
          <w:ilvl w:val="2"/>
          <w:numId w:val="225"/>
        </w:numPr>
        <w:rPr>
          <w:b/>
          <w:bCs/>
          <w:i/>
          <w:iCs/>
        </w:rPr>
      </w:pPr>
      <w:r>
        <w:t xml:space="preserve">is </w:t>
      </w:r>
      <w:r w:rsidR="001B7C03">
        <w:t xml:space="preserve">assigned to </w:t>
      </w:r>
      <w:r w:rsidR="00DA7836" w:rsidRPr="00F1725A">
        <w:t>the same serving cell on which the active BWP switching occur</w:t>
      </w:r>
      <w:r>
        <w:t>s.</w:t>
      </w:r>
    </w:p>
    <w:p w14:paraId="01563033" w14:textId="54DD4CD3" w:rsidR="000B5A5F" w:rsidRDefault="00D94B49" w:rsidP="00F010E2">
      <w:pPr>
        <w:pStyle w:val="Heading2"/>
        <w:spacing w:before="240"/>
      </w:pPr>
      <w:r>
        <w:t xml:space="preserve">RRC </w:t>
      </w:r>
      <w:r w:rsidR="000B5A5F">
        <w:t>based BWP switching delay</w:t>
      </w:r>
    </w:p>
    <w:p w14:paraId="72AB5668" w14:textId="6E94F1B2" w:rsidR="000B5A5F" w:rsidRDefault="000B5A5F" w:rsidP="000B5A5F">
      <w:pPr>
        <w:spacing w:before="240"/>
      </w:pPr>
      <w:r>
        <w:t>Clause 8.6.</w:t>
      </w:r>
      <w:r w:rsidR="00B0173D">
        <w:t>3</w:t>
      </w:r>
      <w:r>
        <w:t xml:space="preserve"> of TS 38.133 defines requirements on the </w:t>
      </w:r>
      <w:r w:rsidR="00B0173D">
        <w:t>RRC based</w:t>
      </w:r>
      <w:r>
        <w:t xml:space="preserve"> </w:t>
      </w:r>
      <w:r w:rsidR="00B0173D">
        <w:t xml:space="preserve">BWP </w:t>
      </w:r>
      <w:r>
        <w:t>s</w:t>
      </w:r>
      <w:r w:rsidRPr="005A32CF">
        <w:t>witching delay</w:t>
      </w:r>
      <w:r>
        <w:t xml:space="preserve"> when the BWP switch is performed on a single CC (</w:t>
      </w:r>
      <w:r w:rsidR="002768E9">
        <w:t xml:space="preserve">applicable to only </w:t>
      </w:r>
      <w:proofErr w:type="spellStart"/>
      <w:r w:rsidR="002768E9">
        <w:t>Sp</w:t>
      </w:r>
      <w:r>
        <w:t>Cell</w:t>
      </w:r>
      <w:proofErr w:type="spellEnd"/>
      <w:r w:rsidR="00396F96">
        <w:t>)</w:t>
      </w:r>
      <w:r>
        <w:t xml:space="preserve"> as follows:</w:t>
      </w:r>
    </w:p>
    <w:p w14:paraId="292AE21A" w14:textId="52846FB1" w:rsidR="002D341A" w:rsidRPr="002D341A" w:rsidRDefault="002D341A" w:rsidP="002D341A">
      <w:pPr>
        <w:pBdr>
          <w:top w:val="single" w:sz="4" w:space="1" w:color="auto"/>
          <w:bottom w:val="single" w:sz="4" w:space="1" w:color="auto"/>
        </w:pBdr>
        <w:spacing w:before="240" w:after="240"/>
        <w:rPr>
          <w:i/>
          <w:iCs/>
          <w:szCs w:val="20"/>
          <w:lang w:val="en-GB" w:eastAsia="zh-CN"/>
        </w:rPr>
      </w:pPr>
      <w:r w:rsidRPr="002D341A">
        <w:rPr>
          <w:szCs w:val="20"/>
          <w:lang w:val="en-GB" w:eastAsia="zh-CN"/>
        </w:rPr>
        <w:t xml:space="preserve">For RRC-based BWP switch, after the UE receives RRC reconfiguration </w:t>
      </w:r>
      <w:r w:rsidRPr="002D341A">
        <w:rPr>
          <w:rFonts w:cs="v4.2.0"/>
          <w:szCs w:val="20"/>
          <w:lang w:val="en-GB"/>
        </w:rPr>
        <w:t xml:space="preserve">involving active </w:t>
      </w:r>
      <w:r w:rsidRPr="002D341A">
        <w:rPr>
          <w:szCs w:val="20"/>
          <w:lang w:val="en-GB" w:eastAsia="zh-CN"/>
        </w:rPr>
        <w:t xml:space="preserve">BWP switching or parameter change of its active BWP, UE shall be able to receive PDSCH/PDCCH (for DL active BWP switch) or transmit PUSCH (for UL active BWP switch) on the new BWP on the serving cell on which BWP switch occurs </w:t>
      </w:r>
      <w:r w:rsidRPr="002D341A">
        <w:rPr>
          <w:szCs w:val="20"/>
          <w:lang w:val="en-GB"/>
        </w:rPr>
        <w:t xml:space="preserve">on the first DL or UL slot right after a time duration of </w:t>
      </w:r>
      <m:oMath>
        <m:f>
          <m:fPr>
            <m:ctrlPr>
              <w:rPr>
                <w:rFonts w:ascii="Cambria Math" w:hAnsi="Cambria Math"/>
                <w:i/>
                <w:szCs w:val="20"/>
                <w:lang w:val="en-GB" w:eastAsia="zh-CN"/>
              </w:rPr>
            </m:ctrlPr>
          </m:fPr>
          <m:num>
            <m:sSub>
              <m:sSubPr>
                <m:ctrlPr>
                  <w:rPr>
                    <w:rFonts w:ascii="Cambria Math" w:hAnsi="Cambria Math"/>
                    <w:i/>
                    <w:szCs w:val="20"/>
                    <w:lang w:val="en-GB" w:eastAsia="zh-CN"/>
                  </w:rPr>
                </m:ctrlPr>
              </m:sSubPr>
              <m:e>
                <m:sSub>
                  <m:sSubPr>
                    <m:ctrlPr>
                      <w:rPr>
                        <w:rFonts w:ascii="Cambria Math" w:hAnsi="Cambria Math"/>
                        <w:i/>
                        <w:szCs w:val="20"/>
                        <w:lang w:val="en-GB" w:eastAsia="zh-CN"/>
                      </w:rPr>
                    </m:ctrlPr>
                  </m:sSubPr>
                  <m:e>
                    <m:r>
                      <w:rPr>
                        <w:rFonts w:ascii="Cambria Math" w:hAnsi="Cambria Math"/>
                        <w:szCs w:val="20"/>
                        <w:lang w:val="en-GB" w:eastAsia="zh-CN"/>
                      </w:rPr>
                      <m:t>T</m:t>
                    </m:r>
                  </m:e>
                  <m:sub>
                    <m:r>
                      <w:rPr>
                        <w:rFonts w:ascii="Cambria Math" w:hAnsi="Cambria Math"/>
                        <w:szCs w:val="20"/>
                        <w:lang w:val="en-GB" w:eastAsia="zh-CN"/>
                      </w:rPr>
                      <m:t>RRCprocessingDelay</m:t>
                    </m:r>
                  </m:sub>
                </m:sSub>
                <m:r>
                  <w:rPr>
                    <w:rFonts w:ascii="Cambria Math" w:hAnsi="Cambria Math"/>
                    <w:szCs w:val="20"/>
                    <w:lang w:val="en-GB" w:eastAsia="zh-CN"/>
                  </w:rPr>
                  <m:t>+T</m:t>
                </m:r>
              </m:e>
              <m:sub>
                <m:r>
                  <w:rPr>
                    <w:rFonts w:ascii="Cambria Math" w:hAnsi="Cambria Math"/>
                    <w:szCs w:val="20"/>
                    <w:lang w:val="en-GB" w:eastAsia="zh-CN"/>
                  </w:rPr>
                  <m:t>BWPswitchDelayRRC</m:t>
                </m:r>
              </m:sub>
            </m:sSub>
          </m:num>
          <m:den>
            <m:r>
              <w:rPr>
                <w:rFonts w:ascii="Cambria Math" w:hAnsi="Cambria Math"/>
                <w:szCs w:val="20"/>
                <w:lang w:val="en-GB" w:eastAsia="zh-CN"/>
              </w:rPr>
              <m:t>NR Slot length</m:t>
            </m:r>
          </m:den>
        </m:f>
      </m:oMath>
      <w:r w:rsidRPr="002D341A">
        <w:rPr>
          <w:rFonts w:hint="eastAsia"/>
          <w:szCs w:val="20"/>
          <w:lang w:val="en-GB" w:eastAsia="zh-CN"/>
        </w:rPr>
        <w:t xml:space="preserve"> </w:t>
      </w:r>
      <w:r w:rsidRPr="002D341A">
        <w:rPr>
          <w:szCs w:val="20"/>
          <w:lang w:val="en-GB" w:eastAsia="zh-CN"/>
        </w:rPr>
        <w:t xml:space="preserve">slots which begins from </w:t>
      </w:r>
      <w:r w:rsidRPr="002D341A">
        <w:rPr>
          <w:szCs w:val="20"/>
          <w:lang w:val="en-GB"/>
        </w:rPr>
        <w:t xml:space="preserve">the beginning of DL </w:t>
      </w:r>
      <w:r w:rsidRPr="002D341A">
        <w:rPr>
          <w:szCs w:val="20"/>
          <w:lang w:val="en-GB" w:eastAsia="zh-CN"/>
        </w:rPr>
        <w:t>slot n</w:t>
      </w:r>
    </w:p>
    <w:p w14:paraId="1DCA8599" w14:textId="024F4A0C" w:rsidR="000B5A5F" w:rsidRDefault="000B5A5F" w:rsidP="002D341A">
      <w:pPr>
        <w:spacing w:before="240"/>
      </w:pPr>
      <w:r>
        <w:t xml:space="preserve">In response to </w:t>
      </w:r>
      <w:r w:rsidR="002768E9">
        <w:t>RRC</w:t>
      </w:r>
      <w:r>
        <w:t xml:space="preserve"> </w:t>
      </w:r>
      <w:r w:rsidR="002768E9">
        <w:t xml:space="preserve">message </w:t>
      </w:r>
      <w:r>
        <w:t xml:space="preserve">to switch BWP on </w:t>
      </w:r>
      <w:r w:rsidR="002768E9">
        <w:t xml:space="preserve">the </w:t>
      </w:r>
      <w:r>
        <w:t xml:space="preserve">FDD </w:t>
      </w:r>
      <w:proofErr w:type="spellStart"/>
      <w:r>
        <w:t>PCell</w:t>
      </w:r>
      <w:proofErr w:type="spellEnd"/>
      <w:r>
        <w:t>, the UE can perform baseband processing part of the BWP switching (e.g., SCS change, etc.) even if the slots are assigned to the</w:t>
      </w:r>
      <w:r w:rsidR="002768E9">
        <w:t xml:space="preserve"> </w:t>
      </w:r>
      <w:r>
        <w:t xml:space="preserve">SDL </w:t>
      </w:r>
      <w:proofErr w:type="spellStart"/>
      <w:r>
        <w:t>SCell</w:t>
      </w:r>
      <w:proofErr w:type="spellEnd"/>
      <w:r w:rsidR="002768E9">
        <w:t xml:space="preserve"> </w:t>
      </w:r>
      <w:r>
        <w:t xml:space="preserve">during the remaining part of the </w:t>
      </w:r>
      <w:r w:rsidR="002768E9">
        <w:t xml:space="preserve">RRC-based </w:t>
      </w:r>
      <w:r>
        <w:t xml:space="preserve">active BWP switch delay. </w:t>
      </w:r>
    </w:p>
    <w:p w14:paraId="3A2D6621" w14:textId="4B0678D7" w:rsidR="00C67C53" w:rsidRDefault="003753CE" w:rsidP="000B5A5F">
      <w:pPr>
        <w:rPr>
          <w:szCs w:val="20"/>
          <w:lang w:val="en-GB" w:eastAsia="zh-CN"/>
        </w:rPr>
      </w:pPr>
      <w:r>
        <w:rPr>
          <w:szCs w:val="20"/>
          <w:lang w:val="en-GB" w:eastAsia="zh-CN"/>
        </w:rPr>
        <w:t xml:space="preserve">When the UE is configured with </w:t>
      </w:r>
      <w:r w:rsidRPr="00170F87">
        <w:rPr>
          <w:i/>
          <w:iCs/>
        </w:rPr>
        <w:t>LBCA-</w:t>
      </w:r>
      <w:proofErr w:type="spellStart"/>
      <w:r w:rsidRPr="00170F87">
        <w:rPr>
          <w:i/>
          <w:iCs/>
        </w:rPr>
        <w:t>SwitchingPattern</w:t>
      </w:r>
      <w:proofErr w:type="spellEnd"/>
      <w:r>
        <w:rPr>
          <w:szCs w:val="20"/>
          <w:lang w:val="en-GB" w:eastAsia="zh-CN"/>
        </w:rPr>
        <w:t xml:space="preserve">, then a situation </w:t>
      </w:r>
      <w:proofErr w:type="gramStart"/>
      <w:r>
        <w:rPr>
          <w:szCs w:val="20"/>
          <w:lang w:val="en-GB" w:eastAsia="zh-CN"/>
        </w:rPr>
        <w:t>similar to</w:t>
      </w:r>
      <w:proofErr w:type="gramEnd"/>
      <w:r>
        <w:rPr>
          <w:szCs w:val="20"/>
          <w:lang w:val="en-GB" w:eastAsia="zh-CN"/>
        </w:rPr>
        <w:t xml:space="preserve"> the one described in section 3.1 (for DCI and timer</w:t>
      </w:r>
      <w:r w:rsidR="00673DB5">
        <w:rPr>
          <w:szCs w:val="20"/>
          <w:lang w:val="en-GB" w:eastAsia="zh-CN"/>
        </w:rPr>
        <w:t>-</w:t>
      </w:r>
      <w:r>
        <w:rPr>
          <w:szCs w:val="20"/>
          <w:lang w:val="en-GB" w:eastAsia="zh-CN"/>
        </w:rPr>
        <w:t xml:space="preserve">based BWP switching) may arise in that the “first slot” after the completion of the BWP in the FDD </w:t>
      </w:r>
      <w:proofErr w:type="spellStart"/>
      <w:r>
        <w:rPr>
          <w:szCs w:val="20"/>
          <w:lang w:val="en-GB" w:eastAsia="zh-CN"/>
        </w:rPr>
        <w:t>PCell</w:t>
      </w:r>
      <w:proofErr w:type="spellEnd"/>
      <w:r>
        <w:rPr>
          <w:szCs w:val="20"/>
          <w:lang w:val="en-GB" w:eastAsia="zh-CN"/>
        </w:rPr>
        <w:t xml:space="preserve"> is not available in the FDD </w:t>
      </w:r>
      <w:proofErr w:type="spellStart"/>
      <w:r>
        <w:rPr>
          <w:szCs w:val="20"/>
          <w:lang w:val="en-GB" w:eastAsia="zh-CN"/>
        </w:rPr>
        <w:t>PCell</w:t>
      </w:r>
      <w:proofErr w:type="spellEnd"/>
      <w:r>
        <w:rPr>
          <w:szCs w:val="20"/>
          <w:lang w:val="en-GB" w:eastAsia="zh-CN"/>
        </w:rPr>
        <w:t xml:space="preserve">, i.e., available in the SDL </w:t>
      </w:r>
      <w:proofErr w:type="spellStart"/>
      <w:r>
        <w:rPr>
          <w:szCs w:val="20"/>
          <w:lang w:val="en-GB" w:eastAsia="zh-CN"/>
        </w:rPr>
        <w:t>SCell</w:t>
      </w:r>
      <w:proofErr w:type="spellEnd"/>
      <w:r>
        <w:rPr>
          <w:szCs w:val="20"/>
          <w:lang w:val="en-GB" w:eastAsia="zh-CN"/>
        </w:rPr>
        <w:t xml:space="preserve">. </w:t>
      </w:r>
    </w:p>
    <w:p w14:paraId="4E6B0CE8" w14:textId="61D5D6EA" w:rsidR="00673DB5" w:rsidRPr="00BF1A53" w:rsidRDefault="00673DB5" w:rsidP="00673DB5">
      <w:pPr>
        <w:rPr>
          <w:szCs w:val="20"/>
          <w:lang w:val="en-GB" w:eastAsia="zh-CN"/>
        </w:rPr>
      </w:pPr>
      <w:r>
        <w:rPr>
          <w:szCs w:val="20"/>
          <w:lang w:val="en-GB" w:eastAsia="zh-CN"/>
        </w:rPr>
        <w:t>Therefore, to clarify the UE behavior and avoid misinterpretation of the requirements we propose to include the following text in clause 8.6.3:</w:t>
      </w:r>
    </w:p>
    <w:p w14:paraId="1AA2A730" w14:textId="09EA9563" w:rsidR="00673DB5" w:rsidRPr="00F1725A" w:rsidRDefault="00673DB5" w:rsidP="00673DB5">
      <w:pPr>
        <w:rPr>
          <w:lang w:val="en-GB"/>
        </w:rPr>
      </w:pPr>
      <w:r>
        <w:rPr>
          <w:lang w:val="en-GB"/>
        </w:rPr>
        <w:t>“</w:t>
      </w:r>
      <w:r w:rsidRPr="00DA7836">
        <w:rPr>
          <w:lang w:val="en-GB"/>
        </w:rPr>
        <w:t xml:space="preserve">If the UE is configured with </w:t>
      </w:r>
      <w:r w:rsidRPr="00DA7836">
        <w:rPr>
          <w:i/>
          <w:iCs/>
          <w:lang w:val="en-GB"/>
        </w:rPr>
        <w:t>LBCA-</w:t>
      </w:r>
      <w:proofErr w:type="spellStart"/>
      <w:r w:rsidRPr="00DA7836">
        <w:rPr>
          <w:i/>
          <w:iCs/>
          <w:lang w:val="en-GB"/>
        </w:rPr>
        <w:t>SwitchingPattern</w:t>
      </w:r>
      <w:proofErr w:type="spellEnd"/>
      <w:r w:rsidRPr="00DA7836">
        <w:rPr>
          <w:lang w:val="en-GB"/>
        </w:rPr>
        <w:t xml:space="preserve"> then the first DL or UL slot </w:t>
      </w:r>
      <w:r>
        <w:rPr>
          <w:lang w:val="en-GB"/>
        </w:rPr>
        <w:t xml:space="preserve">in the RRC based BWP switching delay requirements defined in this clause </w:t>
      </w:r>
      <w:r w:rsidRPr="00DA7836">
        <w:rPr>
          <w:lang w:val="en-GB"/>
        </w:rPr>
        <w:t>refers to the first DL or UL slot</w:t>
      </w:r>
      <w:r>
        <w:rPr>
          <w:lang w:val="en-GB"/>
        </w:rPr>
        <w:t xml:space="preserve">, which is </w:t>
      </w:r>
      <w:r w:rsidRPr="00DA7836">
        <w:rPr>
          <w:lang w:val="en-GB"/>
        </w:rPr>
        <w:t xml:space="preserve">available after the completion of the BWP switching and </w:t>
      </w:r>
      <w:r>
        <w:rPr>
          <w:lang w:val="en-GB"/>
        </w:rPr>
        <w:t xml:space="preserve">is assigned to </w:t>
      </w:r>
      <w:r w:rsidRPr="00DA7836">
        <w:rPr>
          <w:lang w:val="en-GB"/>
        </w:rPr>
        <w:t xml:space="preserve">the </w:t>
      </w:r>
      <w:r>
        <w:rPr>
          <w:lang w:val="en-GB"/>
        </w:rPr>
        <w:t xml:space="preserve">FDD </w:t>
      </w:r>
      <w:proofErr w:type="spellStart"/>
      <w:r>
        <w:rPr>
          <w:lang w:val="en-GB"/>
        </w:rPr>
        <w:t>PC</w:t>
      </w:r>
      <w:r w:rsidRPr="00DA7836">
        <w:rPr>
          <w:lang w:val="en-GB"/>
        </w:rPr>
        <w:t>ell</w:t>
      </w:r>
      <w:proofErr w:type="spellEnd"/>
      <w:r w:rsidRPr="00DA7836">
        <w:rPr>
          <w:lang w:val="en-GB"/>
        </w:rPr>
        <w:t>.</w:t>
      </w:r>
      <w:r>
        <w:rPr>
          <w:lang w:val="en-GB"/>
        </w:rPr>
        <w:t>”</w:t>
      </w:r>
      <w:r w:rsidRPr="00DA7836">
        <w:rPr>
          <w:lang w:val="en-GB"/>
        </w:rPr>
        <w:t xml:space="preserve"> </w:t>
      </w:r>
    </w:p>
    <w:p w14:paraId="4F3B08ED" w14:textId="10B88719" w:rsidR="00673DB5" w:rsidRDefault="00673DB5" w:rsidP="00673DB5">
      <w:pPr>
        <w:pStyle w:val="ListParagraph"/>
        <w:numPr>
          <w:ilvl w:val="0"/>
          <w:numId w:val="225"/>
        </w:numPr>
        <w:rPr>
          <w:b/>
          <w:bCs/>
          <w:i/>
          <w:iCs/>
        </w:rPr>
      </w:pPr>
      <w:r w:rsidRPr="00DA7836">
        <w:rPr>
          <w:b/>
          <w:bCs/>
          <w:i/>
          <w:iCs/>
        </w:rPr>
        <w:t xml:space="preserve">Proposal </w:t>
      </w:r>
      <w:r w:rsidR="0098643C">
        <w:rPr>
          <w:b/>
          <w:bCs/>
          <w:i/>
          <w:iCs/>
        </w:rPr>
        <w:t>8</w:t>
      </w:r>
      <w:r w:rsidRPr="00DA7836">
        <w:rPr>
          <w:b/>
          <w:bCs/>
          <w:i/>
          <w:iCs/>
        </w:rPr>
        <w:t>: Clarify the UE behavior by adding the following text in clause 8.6.</w:t>
      </w:r>
      <w:r w:rsidR="0098643C">
        <w:rPr>
          <w:b/>
          <w:bCs/>
          <w:i/>
          <w:iCs/>
        </w:rPr>
        <w:t>3</w:t>
      </w:r>
      <w:r w:rsidRPr="00DA7836">
        <w:rPr>
          <w:b/>
          <w:bCs/>
          <w:i/>
          <w:iCs/>
        </w:rPr>
        <w:t>:</w:t>
      </w:r>
    </w:p>
    <w:p w14:paraId="45062D61" w14:textId="6089AD88" w:rsidR="0098643C" w:rsidRPr="0098643C" w:rsidRDefault="0098643C" w:rsidP="00611DE7">
      <w:pPr>
        <w:pStyle w:val="ListParagraph"/>
        <w:numPr>
          <w:ilvl w:val="1"/>
          <w:numId w:val="225"/>
        </w:numPr>
        <w:rPr>
          <w:b/>
          <w:bCs/>
          <w:i/>
          <w:iCs/>
        </w:rPr>
      </w:pPr>
      <w:r w:rsidRPr="00DA7836">
        <w:rPr>
          <w:lang w:val="en-GB"/>
        </w:rPr>
        <w:t xml:space="preserve">If the UE is configured with </w:t>
      </w:r>
      <w:r w:rsidRPr="00DA7836">
        <w:rPr>
          <w:i/>
          <w:iCs/>
          <w:lang w:val="en-GB"/>
        </w:rPr>
        <w:t>LBCA-</w:t>
      </w:r>
      <w:proofErr w:type="spellStart"/>
      <w:r w:rsidRPr="00DA7836">
        <w:rPr>
          <w:i/>
          <w:iCs/>
          <w:lang w:val="en-GB"/>
        </w:rPr>
        <w:t>SwitchingPattern</w:t>
      </w:r>
      <w:proofErr w:type="spellEnd"/>
      <w:r w:rsidRPr="00DA7836">
        <w:rPr>
          <w:lang w:val="en-GB"/>
        </w:rPr>
        <w:t xml:space="preserve"> then the first DL or UL slot </w:t>
      </w:r>
      <w:r>
        <w:rPr>
          <w:lang w:val="en-GB"/>
        </w:rPr>
        <w:t xml:space="preserve">in the RRC based BWP switching delay requirements defined in this clause </w:t>
      </w:r>
      <w:r w:rsidRPr="00DA7836">
        <w:rPr>
          <w:lang w:val="en-GB"/>
        </w:rPr>
        <w:t>refers to the first DL or UL slot</w:t>
      </w:r>
      <w:r>
        <w:rPr>
          <w:lang w:val="en-GB"/>
        </w:rPr>
        <w:t xml:space="preserve">, which is </w:t>
      </w:r>
      <w:r w:rsidRPr="00DA7836">
        <w:rPr>
          <w:lang w:val="en-GB"/>
        </w:rPr>
        <w:t xml:space="preserve">available after the completion of the BWP switching and </w:t>
      </w:r>
      <w:r>
        <w:rPr>
          <w:lang w:val="en-GB"/>
        </w:rPr>
        <w:t xml:space="preserve">is assigned to </w:t>
      </w:r>
      <w:r w:rsidRPr="00DA7836">
        <w:rPr>
          <w:lang w:val="en-GB"/>
        </w:rPr>
        <w:t xml:space="preserve">the </w:t>
      </w:r>
      <w:r>
        <w:rPr>
          <w:lang w:val="en-GB"/>
        </w:rPr>
        <w:t xml:space="preserve">FDD </w:t>
      </w:r>
      <w:proofErr w:type="spellStart"/>
      <w:r>
        <w:rPr>
          <w:lang w:val="en-GB"/>
        </w:rPr>
        <w:t>PC</w:t>
      </w:r>
      <w:r w:rsidRPr="00DA7836">
        <w:rPr>
          <w:lang w:val="en-GB"/>
        </w:rPr>
        <w:t>ell</w:t>
      </w:r>
      <w:proofErr w:type="spellEnd"/>
      <w:r w:rsidR="00611DE7">
        <w:rPr>
          <w:lang w:val="en-GB"/>
        </w:rPr>
        <w:t>.</w:t>
      </w:r>
    </w:p>
    <w:bookmarkEnd w:id="4"/>
    <w:bookmarkEnd w:id="7"/>
    <w:p w14:paraId="10445A01" w14:textId="65BF2491" w:rsidR="00885580" w:rsidRDefault="007820D0" w:rsidP="00885580">
      <w:pPr>
        <w:pStyle w:val="Heading1"/>
      </w:pPr>
      <w:r>
        <w:t>Conclusion</w:t>
      </w:r>
    </w:p>
    <w:p w14:paraId="3D5BC62E" w14:textId="74387DC0" w:rsidR="006B3732" w:rsidRDefault="00B3664E" w:rsidP="00D44EC3">
      <w:pPr>
        <w:spacing w:after="240"/>
        <w:rPr>
          <w:rStyle w:val="normaltextrun"/>
          <w:color w:val="000000"/>
          <w:shd w:val="clear" w:color="auto" w:fill="FFFFFF"/>
        </w:rPr>
      </w:pPr>
      <w:r>
        <w:rPr>
          <w:rStyle w:val="normaltextrun"/>
          <w:color w:val="000000"/>
          <w:shd w:val="clear" w:color="auto" w:fill="FFFFFF"/>
        </w:rPr>
        <w:t>In t</w:t>
      </w:r>
      <w:r w:rsidR="008C27BF">
        <w:rPr>
          <w:rStyle w:val="normaltextrun"/>
          <w:color w:val="000000"/>
          <w:shd w:val="clear" w:color="auto" w:fill="FFFFFF"/>
        </w:rPr>
        <w:t xml:space="preserve">his contribution </w:t>
      </w:r>
      <w:r>
        <w:rPr>
          <w:rStyle w:val="normaltextrun"/>
          <w:color w:val="000000"/>
          <w:shd w:val="clear" w:color="auto" w:fill="FFFFFF"/>
        </w:rPr>
        <w:t xml:space="preserve">we have analyzed RRM requirements related to active TCI state switching delay and active BWP switching delay when the UE is configured with </w:t>
      </w:r>
      <w:r>
        <w:t>low band CA switching pattern (</w:t>
      </w:r>
      <w:r w:rsidRPr="006D1A0D">
        <w:rPr>
          <w:i/>
          <w:iCs/>
        </w:rPr>
        <w:t>LBCA-</w:t>
      </w:r>
      <w:proofErr w:type="spellStart"/>
      <w:r w:rsidRPr="006D1A0D">
        <w:rPr>
          <w:i/>
          <w:iCs/>
        </w:rPr>
        <w:t>SwitchingPattern</w:t>
      </w:r>
      <w:proofErr w:type="spellEnd"/>
      <w:r>
        <w:t>)</w:t>
      </w:r>
      <w:r w:rsidR="00670FBB">
        <w:rPr>
          <w:rStyle w:val="normaltextrun"/>
          <w:color w:val="000000"/>
          <w:shd w:val="clear" w:color="auto" w:fill="FFFFFF"/>
        </w:rPr>
        <w:t xml:space="preserve">. Based on this analysis our observations and </w:t>
      </w:r>
      <w:r w:rsidR="005A026F">
        <w:rPr>
          <w:rStyle w:val="normaltextrun"/>
          <w:color w:val="000000"/>
          <w:shd w:val="clear" w:color="auto" w:fill="FFFFFF"/>
        </w:rPr>
        <w:t>proposals</w:t>
      </w:r>
      <w:r w:rsidR="00670FBB">
        <w:rPr>
          <w:rStyle w:val="normaltextrun"/>
          <w:color w:val="000000"/>
          <w:shd w:val="clear" w:color="auto" w:fill="FFFFFF"/>
        </w:rPr>
        <w:t xml:space="preserve"> are as follows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0BFE2589" w14:textId="47B9FFEF" w:rsidR="006E1B0E" w:rsidRDefault="00D370C5" w:rsidP="00D03BC8">
      <w:pPr>
        <w:rPr>
          <w:b/>
          <w:bCs/>
          <w:szCs w:val="20"/>
          <w:u w:val="single"/>
        </w:rPr>
      </w:pPr>
      <w:r>
        <w:rPr>
          <w:b/>
          <w:bCs/>
          <w:szCs w:val="20"/>
          <w:u w:val="single"/>
        </w:rPr>
        <w:t>MAC-CE based TCI switching</w:t>
      </w:r>
      <w:r w:rsidR="006E1B0E" w:rsidRPr="006E1B0E">
        <w:rPr>
          <w:b/>
          <w:bCs/>
          <w:szCs w:val="20"/>
          <w:u w:val="single"/>
        </w:rPr>
        <w:t>:</w:t>
      </w:r>
    </w:p>
    <w:p w14:paraId="7A5D9F91" w14:textId="77777777" w:rsidR="00D370C5" w:rsidRPr="00C94E86" w:rsidRDefault="00D370C5" w:rsidP="00D370C5">
      <w:pPr>
        <w:pStyle w:val="ListParagraph"/>
        <w:numPr>
          <w:ilvl w:val="0"/>
          <w:numId w:val="223"/>
        </w:numPr>
        <w:spacing w:before="240"/>
        <w:ind w:left="461" w:hanging="274"/>
        <w:rPr>
          <w:b/>
          <w:bCs/>
          <w:iCs/>
        </w:rPr>
      </w:pPr>
      <w:r w:rsidRPr="00C94E86">
        <w:rPr>
          <w:b/>
          <w:bCs/>
          <w:iCs/>
        </w:rPr>
        <w:t xml:space="preserve">Observation 1: </w:t>
      </w:r>
      <w:r>
        <w:rPr>
          <w:b/>
          <w:bCs/>
          <w:iCs/>
        </w:rPr>
        <w:t xml:space="preserve">During the </w:t>
      </w:r>
      <w:r w:rsidRPr="0016705D">
        <w:rPr>
          <w:b/>
          <w:bCs/>
          <w:iCs/>
        </w:rPr>
        <w:t xml:space="preserve">MAC-CE based active TCI state switching </w:t>
      </w:r>
      <w:r>
        <w:rPr>
          <w:b/>
          <w:bCs/>
          <w:iCs/>
        </w:rPr>
        <w:t xml:space="preserve">procedure on a serving cell, SSB may not be available on the serving cell due to </w:t>
      </w:r>
      <w:r w:rsidRPr="0016705D">
        <w:rPr>
          <w:b/>
          <w:bCs/>
          <w:iCs/>
        </w:rPr>
        <w:t>the low band CA switching pattern (</w:t>
      </w:r>
      <w:r w:rsidRPr="0016705D">
        <w:rPr>
          <w:b/>
          <w:bCs/>
          <w:i/>
        </w:rPr>
        <w:t>LBCA-SwitchingPattern</w:t>
      </w:r>
      <w:r w:rsidRPr="0016705D">
        <w:rPr>
          <w:b/>
          <w:bCs/>
          <w:iCs/>
        </w:rPr>
        <w:t>)</w:t>
      </w:r>
      <w:r>
        <w:rPr>
          <w:b/>
          <w:bCs/>
          <w:iCs/>
        </w:rPr>
        <w:t>.</w:t>
      </w:r>
    </w:p>
    <w:p w14:paraId="74BF8106" w14:textId="77777777" w:rsidR="00D370C5" w:rsidRDefault="00D370C5" w:rsidP="00D370C5">
      <w:pPr>
        <w:pStyle w:val="ListParagraph"/>
        <w:numPr>
          <w:ilvl w:val="0"/>
          <w:numId w:val="223"/>
        </w:numPr>
        <w:ind w:left="450" w:hanging="270"/>
        <w:rPr>
          <w:b/>
          <w:bCs/>
          <w:iCs/>
        </w:rPr>
      </w:pPr>
      <w:r w:rsidRPr="00C94E86">
        <w:rPr>
          <w:b/>
          <w:bCs/>
          <w:iCs/>
        </w:rPr>
        <w:t xml:space="preserve">Proposal 1: The MAC-CE based active TCI state switching delay </w:t>
      </w:r>
      <w:r>
        <w:rPr>
          <w:b/>
          <w:bCs/>
          <w:iCs/>
        </w:rPr>
        <w:t xml:space="preserve">on a serving cell </w:t>
      </w:r>
      <w:r w:rsidRPr="00C94E86">
        <w:rPr>
          <w:b/>
          <w:bCs/>
          <w:iCs/>
        </w:rPr>
        <w:t xml:space="preserve">should account for an extra delay </w:t>
      </w:r>
      <w:r>
        <w:rPr>
          <w:b/>
          <w:bCs/>
          <w:iCs/>
        </w:rPr>
        <w:t xml:space="preserve">caused </w:t>
      </w:r>
      <w:r w:rsidRPr="00C94E86">
        <w:rPr>
          <w:b/>
          <w:bCs/>
          <w:iCs/>
        </w:rPr>
        <w:t>due to unavailability of the SSB</w:t>
      </w:r>
      <w:r>
        <w:rPr>
          <w:b/>
          <w:bCs/>
          <w:iCs/>
        </w:rPr>
        <w:t xml:space="preserve"> on the serving cell due to </w:t>
      </w:r>
      <w:r w:rsidRPr="0016705D">
        <w:rPr>
          <w:b/>
          <w:bCs/>
          <w:iCs/>
        </w:rPr>
        <w:t>the low band CA switching pattern (</w:t>
      </w:r>
      <w:r w:rsidRPr="0016705D">
        <w:rPr>
          <w:b/>
          <w:bCs/>
          <w:i/>
        </w:rPr>
        <w:t>LBCA-SwitchingPattern</w:t>
      </w:r>
      <w:r w:rsidRPr="0016705D">
        <w:rPr>
          <w:b/>
          <w:bCs/>
          <w:iCs/>
        </w:rPr>
        <w:t>)</w:t>
      </w:r>
      <w:r>
        <w:rPr>
          <w:b/>
          <w:bCs/>
          <w:iCs/>
        </w:rPr>
        <w:t>.</w:t>
      </w:r>
    </w:p>
    <w:p w14:paraId="71C5AD0D" w14:textId="77777777" w:rsidR="00D370C5" w:rsidRPr="0016705D" w:rsidRDefault="00D370C5" w:rsidP="00D370C5">
      <w:pPr>
        <w:pStyle w:val="ListParagraph"/>
        <w:numPr>
          <w:ilvl w:val="0"/>
          <w:numId w:val="223"/>
        </w:numPr>
        <w:ind w:left="450" w:hanging="270"/>
        <w:rPr>
          <w:b/>
          <w:bCs/>
          <w:iCs/>
        </w:rPr>
      </w:pPr>
      <w:r w:rsidRPr="00C94E86">
        <w:rPr>
          <w:b/>
          <w:bCs/>
          <w:iCs/>
        </w:rPr>
        <w:lastRenderedPageBreak/>
        <w:t xml:space="preserve">Proposal </w:t>
      </w:r>
      <w:r>
        <w:rPr>
          <w:b/>
          <w:bCs/>
          <w:iCs/>
        </w:rPr>
        <w:t>2</w:t>
      </w:r>
      <w:r w:rsidRPr="00C94E86">
        <w:rPr>
          <w:b/>
          <w:bCs/>
          <w:iCs/>
        </w:rPr>
        <w:t xml:space="preserve">: The MAC-CE based active TCI state switching delay </w:t>
      </w:r>
      <w:r>
        <w:rPr>
          <w:b/>
          <w:bCs/>
          <w:iCs/>
        </w:rPr>
        <w:t>(</w:t>
      </w:r>
      <w:proofErr w:type="spellStart"/>
      <w:r w:rsidRPr="00B76C4F">
        <w:rPr>
          <w:b/>
          <w:bCs/>
          <w:lang w:val="en-GB"/>
        </w:rPr>
        <w:t>T</w:t>
      </w:r>
      <w:r w:rsidRPr="00B76C4F">
        <w:rPr>
          <w:b/>
          <w:bCs/>
          <w:vertAlign w:val="subscript"/>
          <w:lang w:val="en-GB"/>
        </w:rPr>
        <w:t>MAC_known_TCI</w:t>
      </w:r>
      <w:proofErr w:type="spellEnd"/>
      <w:r>
        <w:rPr>
          <w:b/>
          <w:bCs/>
          <w:iCs/>
        </w:rPr>
        <w:t>) on a serving cell when the target TCI state is known is expressed as follows:</w:t>
      </w:r>
    </w:p>
    <w:p w14:paraId="478CBEE3" w14:textId="77777777" w:rsidR="00D370C5" w:rsidRPr="00011610" w:rsidRDefault="00D370C5" w:rsidP="00D370C5">
      <w:pPr>
        <w:spacing w:before="240" w:after="240"/>
        <w:ind w:left="720"/>
        <w:jc w:val="center"/>
        <w:rPr>
          <w:b/>
          <w:bCs/>
          <w:iCs/>
        </w:rPr>
      </w:pPr>
      <w:proofErr w:type="spellStart"/>
      <w:r w:rsidRPr="00011610">
        <w:rPr>
          <w:lang w:val="en-GB"/>
        </w:rPr>
        <w:t>T</w:t>
      </w:r>
      <w:r w:rsidRPr="00011610">
        <w:rPr>
          <w:vertAlign w:val="subscript"/>
          <w:lang w:val="en-GB"/>
        </w:rPr>
        <w:t>MAC_known_TCI</w:t>
      </w:r>
      <w:proofErr w:type="spellEnd"/>
      <w:r w:rsidRPr="00011610">
        <w:rPr>
          <w:lang w:val="en-GB"/>
        </w:rPr>
        <w:t xml:space="preserve"> = n+</w:t>
      </w:r>
      <w:r w:rsidRPr="00011610">
        <w:rPr>
          <w:rFonts w:eastAsia="Malgun Gothic"/>
          <w:lang w:val="en-GB"/>
        </w:rPr>
        <w:t xml:space="preserve"> T</w:t>
      </w:r>
      <w:r w:rsidRPr="00011610">
        <w:rPr>
          <w:rFonts w:eastAsia="Malgun Gothic"/>
          <w:vertAlign w:val="subscript"/>
          <w:lang w:val="en-GB"/>
        </w:rPr>
        <w:t>HARQ</w:t>
      </w:r>
      <w:r w:rsidRPr="00011610">
        <w:rPr>
          <w:rFonts w:eastAsia="Malgun Gothic"/>
          <w:lang w:val="en-GB"/>
        </w:rPr>
        <w:t xml:space="preserve"> + </w:t>
      </w:r>
      <m:oMath>
        <m:sSubSup>
          <m:sSubSupPr>
            <m:ctrlPr>
              <w:rPr>
                <w:rFonts w:ascii="Cambria Math" w:hAnsi="Cambria Math"/>
                <w:lang w:val="en-GB"/>
              </w:rPr>
            </m:ctrlPr>
          </m:sSubSupPr>
          <m:e>
            <m:r>
              <m:rPr>
                <m:sty m:val="p"/>
              </m:rPr>
              <w:rPr>
                <w:rFonts w:ascii="Cambria Math" w:hAnsi="Cambria Math"/>
                <w:lang w:val="en-GB"/>
              </w:rPr>
              <m:t>3N</m:t>
            </m:r>
          </m:e>
          <m:sub>
            <m:r>
              <m:rPr>
                <m:sty m:val="p"/>
              </m:rPr>
              <w:rPr>
                <w:rFonts w:ascii="Cambria Math" w:hAnsi="Cambria Math"/>
                <w:lang w:val="en-GB"/>
              </w:rPr>
              <m:t>slot</m:t>
            </m:r>
          </m:sub>
          <m:sup>
            <m:r>
              <m:rPr>
                <m:sty m:val="p"/>
              </m:rPr>
              <w:rPr>
                <w:rFonts w:ascii="Cambria Math" w:hAnsi="Cambria Math"/>
                <w:lang w:val="en-GB"/>
              </w:rPr>
              <m:t>subframe,µ</m:t>
            </m:r>
          </m:sup>
        </m:sSubSup>
      </m:oMath>
      <w:r w:rsidRPr="00011610">
        <w:rPr>
          <w:rFonts w:eastAsia="Malgun Gothic"/>
          <w:lang w:val="en-GB"/>
        </w:rPr>
        <w:t>+ TO</w:t>
      </w:r>
      <w:r w:rsidRPr="00011610">
        <w:rPr>
          <w:rFonts w:eastAsia="Malgun Gothic"/>
          <w:vertAlign w:val="subscript"/>
          <w:lang w:val="en-GB"/>
        </w:rPr>
        <w:t>k</w:t>
      </w:r>
      <w:r w:rsidRPr="00011610">
        <w:rPr>
          <w:rFonts w:eastAsia="Malgun Gothic"/>
          <w:lang w:val="en-GB"/>
        </w:rPr>
        <w:t>*(</w:t>
      </w:r>
      <w:proofErr w:type="spellStart"/>
      <w:r w:rsidRPr="00011610">
        <w:rPr>
          <w:rFonts w:eastAsia="Malgun Gothic"/>
          <w:lang w:val="en-GB"/>
        </w:rPr>
        <w:t>T</w:t>
      </w:r>
      <w:r w:rsidRPr="00011610">
        <w:rPr>
          <w:rFonts w:eastAsia="Malgun Gothic"/>
          <w:vertAlign w:val="subscript"/>
          <w:lang w:val="en-GB"/>
        </w:rPr>
        <w:t>first</w:t>
      </w:r>
      <w:proofErr w:type="spellEnd"/>
      <w:r w:rsidRPr="00011610">
        <w:rPr>
          <w:rFonts w:eastAsia="Malgun Gothic"/>
          <w:vertAlign w:val="subscript"/>
          <w:lang w:val="en-GB"/>
        </w:rPr>
        <w:t xml:space="preserve">-SSB </w:t>
      </w:r>
      <w:r w:rsidRPr="00011610">
        <w:rPr>
          <w:rFonts w:eastAsia="Malgun Gothic"/>
          <w:lang w:val="en-GB"/>
        </w:rPr>
        <w:t>+ T</w:t>
      </w:r>
      <w:r w:rsidRPr="00011610">
        <w:rPr>
          <w:rFonts w:eastAsia="Malgun Gothic"/>
          <w:vertAlign w:val="subscript"/>
          <w:lang w:val="en-GB"/>
        </w:rPr>
        <w:t>SSB-proc</w:t>
      </w:r>
      <w:r w:rsidRPr="00011610">
        <w:rPr>
          <w:rFonts w:eastAsia="Malgun Gothic"/>
          <w:lang w:val="en-GB"/>
        </w:rPr>
        <w:t xml:space="preserve"> +T</w:t>
      </w:r>
      <w:r w:rsidRPr="00011610">
        <w:rPr>
          <w:rFonts w:eastAsia="Malgun Gothic"/>
          <w:vertAlign w:val="subscript"/>
          <w:lang w:val="en-GB"/>
        </w:rPr>
        <w:t>SSB</w:t>
      </w:r>
      <w:r w:rsidRPr="00011610">
        <w:rPr>
          <w:rFonts w:eastAsia="Malgun Gothic"/>
          <w:lang w:val="en-GB"/>
        </w:rPr>
        <w:t>*L</w:t>
      </w:r>
      <w:r w:rsidRPr="00011610">
        <w:rPr>
          <w:rFonts w:eastAsia="Malgun Gothic"/>
          <w:vertAlign w:val="subscript"/>
          <w:lang w:val="en-GB"/>
        </w:rPr>
        <w:t>SP</w:t>
      </w:r>
      <w:r w:rsidRPr="00011610">
        <w:rPr>
          <w:rFonts w:eastAsia="Malgun Gothic"/>
          <w:lang w:val="en-GB"/>
        </w:rPr>
        <w:t>)</w:t>
      </w:r>
      <w:r w:rsidRPr="00011610">
        <w:rPr>
          <w:lang w:val="en-GB"/>
        </w:rPr>
        <w:t xml:space="preserve"> / </w:t>
      </w:r>
      <w:r w:rsidRPr="00011610">
        <w:rPr>
          <w:i/>
          <w:lang w:val="en-GB"/>
        </w:rPr>
        <w:t>NR slot length</w:t>
      </w:r>
      <w:r>
        <w:rPr>
          <w:iCs/>
          <w:lang w:val="en-GB"/>
        </w:rPr>
        <w:t>, where:</w:t>
      </w:r>
    </w:p>
    <w:p w14:paraId="7D83EB58" w14:textId="77777777" w:rsidR="00D370C5" w:rsidRDefault="00D370C5" w:rsidP="00D370C5">
      <w:pPr>
        <w:pStyle w:val="ListParagraph"/>
        <w:numPr>
          <w:ilvl w:val="1"/>
          <w:numId w:val="223"/>
        </w:numPr>
        <w:rPr>
          <w:iCs/>
        </w:rPr>
      </w:pPr>
      <w:r w:rsidRPr="005A631A">
        <w:rPr>
          <w:lang w:val="en-GB"/>
        </w:rPr>
        <w:t>T</w:t>
      </w:r>
      <w:r>
        <w:rPr>
          <w:vertAlign w:val="subscript"/>
          <w:lang w:val="en-GB"/>
        </w:rPr>
        <w:t>SSB</w:t>
      </w:r>
      <w:r w:rsidRPr="005A631A">
        <w:rPr>
          <w:lang w:val="en-GB"/>
        </w:rPr>
        <w:t xml:space="preserve"> </w:t>
      </w:r>
      <w:r w:rsidRPr="005A631A">
        <w:rPr>
          <w:iCs/>
        </w:rPr>
        <w:t xml:space="preserve">the periodicity of the SSB occasion </w:t>
      </w:r>
      <w:r>
        <w:rPr>
          <w:iCs/>
        </w:rPr>
        <w:t xml:space="preserve">configured </w:t>
      </w:r>
      <w:r w:rsidRPr="005A631A">
        <w:rPr>
          <w:iCs/>
        </w:rPr>
        <w:t>on the serving cell</w:t>
      </w:r>
      <w:r>
        <w:rPr>
          <w:iCs/>
        </w:rPr>
        <w:t>,</w:t>
      </w:r>
    </w:p>
    <w:p w14:paraId="48E889DA" w14:textId="77777777" w:rsidR="00D370C5" w:rsidRDefault="00D370C5" w:rsidP="00D370C5">
      <w:pPr>
        <w:pStyle w:val="ListParagraph"/>
        <w:numPr>
          <w:ilvl w:val="1"/>
          <w:numId w:val="223"/>
        </w:numPr>
        <w:rPr>
          <w:iCs/>
        </w:rPr>
      </w:pPr>
      <w:r>
        <w:rPr>
          <w:iCs/>
        </w:rPr>
        <w:t>L</w:t>
      </w:r>
      <w:r w:rsidRPr="001A2032">
        <w:rPr>
          <w:iCs/>
          <w:vertAlign w:val="subscript"/>
        </w:rPr>
        <w:t>SP</w:t>
      </w:r>
      <w:r>
        <w:rPr>
          <w:iCs/>
        </w:rPr>
        <w:t xml:space="preserve"> is the number of SSB occasions not available at the UE </w:t>
      </w:r>
      <w:r w:rsidRPr="005A631A">
        <w:rPr>
          <w:iCs/>
        </w:rPr>
        <w:t xml:space="preserve">on the serving cell </w:t>
      </w:r>
      <w:r>
        <w:rPr>
          <w:iCs/>
        </w:rPr>
        <w:t xml:space="preserve">due to the </w:t>
      </w:r>
      <w:r w:rsidRPr="001A2032">
        <w:rPr>
          <w:iCs/>
        </w:rPr>
        <w:t>low band CA switching pattern (</w:t>
      </w:r>
      <w:r w:rsidRPr="001A2032">
        <w:rPr>
          <w:i/>
        </w:rPr>
        <w:t>LBCA-SwitchingPattern</w:t>
      </w:r>
      <w:r w:rsidRPr="001A2032">
        <w:rPr>
          <w:iCs/>
        </w:rPr>
        <w:t>)</w:t>
      </w:r>
      <w:r>
        <w:rPr>
          <w:iCs/>
        </w:rPr>
        <w:t xml:space="preserve"> during </w:t>
      </w:r>
      <w:proofErr w:type="spellStart"/>
      <w:r>
        <w:rPr>
          <w:lang w:val="en-GB"/>
        </w:rPr>
        <w:t>T</w:t>
      </w:r>
      <w:r w:rsidRPr="005A631A">
        <w:rPr>
          <w:vertAlign w:val="subscript"/>
          <w:lang w:val="en-GB"/>
        </w:rPr>
        <w:t>MAC_known_</w:t>
      </w:r>
      <w:r>
        <w:rPr>
          <w:vertAlign w:val="subscript"/>
          <w:lang w:val="en-GB"/>
        </w:rPr>
        <w:t>TCI</w:t>
      </w:r>
      <w:proofErr w:type="spellEnd"/>
      <w:r>
        <w:rPr>
          <w:iCs/>
        </w:rPr>
        <w:t xml:space="preserve">. </w:t>
      </w:r>
    </w:p>
    <w:p w14:paraId="1BFD45D7" w14:textId="77777777" w:rsidR="00D370C5" w:rsidRPr="00AA5D61" w:rsidRDefault="00D370C5" w:rsidP="00D370C5">
      <w:pPr>
        <w:pStyle w:val="ListParagraph"/>
        <w:numPr>
          <w:ilvl w:val="1"/>
          <w:numId w:val="223"/>
        </w:numPr>
        <w:rPr>
          <w:iCs/>
        </w:rPr>
      </w:pPr>
      <w:r>
        <w:rPr>
          <w:iCs/>
        </w:rPr>
        <w:t>Other parameters are the same as described in clause 8.10.3 of TS 38.133.</w:t>
      </w:r>
    </w:p>
    <w:p w14:paraId="5E6D142F" w14:textId="77777777" w:rsidR="00D370C5" w:rsidRPr="0016705D" w:rsidRDefault="00D370C5" w:rsidP="00D370C5">
      <w:pPr>
        <w:pStyle w:val="ListParagraph"/>
        <w:numPr>
          <w:ilvl w:val="0"/>
          <w:numId w:val="223"/>
        </w:numPr>
        <w:ind w:left="450" w:hanging="270"/>
        <w:rPr>
          <w:b/>
          <w:bCs/>
          <w:iCs/>
        </w:rPr>
      </w:pPr>
      <w:r w:rsidRPr="00C94E86">
        <w:rPr>
          <w:b/>
          <w:bCs/>
          <w:iCs/>
        </w:rPr>
        <w:t xml:space="preserve">Proposal </w:t>
      </w:r>
      <w:r>
        <w:rPr>
          <w:b/>
          <w:bCs/>
          <w:iCs/>
        </w:rPr>
        <w:t>3</w:t>
      </w:r>
      <w:r w:rsidRPr="00C94E86">
        <w:rPr>
          <w:b/>
          <w:bCs/>
          <w:iCs/>
        </w:rPr>
        <w:t xml:space="preserve">: The MAC-CE based active TCI state switching delay </w:t>
      </w:r>
      <w:r>
        <w:rPr>
          <w:b/>
          <w:bCs/>
          <w:iCs/>
        </w:rPr>
        <w:t>(</w:t>
      </w:r>
      <w:proofErr w:type="spellStart"/>
      <w:r w:rsidRPr="00B76C4F">
        <w:rPr>
          <w:b/>
          <w:bCs/>
          <w:lang w:val="en-GB"/>
        </w:rPr>
        <w:t>T</w:t>
      </w:r>
      <w:r w:rsidRPr="00B76C4F">
        <w:rPr>
          <w:b/>
          <w:bCs/>
          <w:vertAlign w:val="subscript"/>
          <w:lang w:val="en-GB"/>
        </w:rPr>
        <w:t>MAC_</w:t>
      </w:r>
      <w:r>
        <w:rPr>
          <w:b/>
          <w:bCs/>
          <w:vertAlign w:val="subscript"/>
          <w:lang w:val="en-GB"/>
        </w:rPr>
        <w:t>un</w:t>
      </w:r>
      <w:r w:rsidRPr="00B76C4F">
        <w:rPr>
          <w:b/>
          <w:bCs/>
          <w:vertAlign w:val="subscript"/>
          <w:lang w:val="en-GB"/>
        </w:rPr>
        <w:t>known_TCI</w:t>
      </w:r>
      <w:proofErr w:type="spellEnd"/>
      <w:r>
        <w:rPr>
          <w:b/>
          <w:bCs/>
          <w:iCs/>
        </w:rPr>
        <w:t>) on a serving cell when the target TCI state is unknown is expressed as follows:</w:t>
      </w:r>
    </w:p>
    <w:p w14:paraId="19AC2911" w14:textId="77777777" w:rsidR="00D370C5" w:rsidRPr="00011610" w:rsidRDefault="00D370C5" w:rsidP="00D370C5">
      <w:pPr>
        <w:spacing w:before="240" w:after="240"/>
        <w:ind w:left="720"/>
        <w:jc w:val="center"/>
        <w:rPr>
          <w:b/>
          <w:bCs/>
          <w:iCs/>
        </w:rPr>
      </w:pPr>
      <w:proofErr w:type="spellStart"/>
      <w:r w:rsidRPr="00011610">
        <w:rPr>
          <w:lang w:val="en-GB"/>
        </w:rPr>
        <w:t>T</w:t>
      </w:r>
      <w:r w:rsidRPr="00011610">
        <w:rPr>
          <w:vertAlign w:val="subscript"/>
          <w:lang w:val="en-GB"/>
        </w:rPr>
        <w:t>MAC_</w:t>
      </w:r>
      <w:r>
        <w:rPr>
          <w:vertAlign w:val="subscript"/>
          <w:lang w:val="en-GB"/>
        </w:rPr>
        <w:t>un</w:t>
      </w:r>
      <w:r w:rsidRPr="00011610">
        <w:rPr>
          <w:vertAlign w:val="subscript"/>
          <w:lang w:val="en-GB"/>
        </w:rPr>
        <w:t>known_TCI</w:t>
      </w:r>
      <w:proofErr w:type="spellEnd"/>
      <w:r w:rsidRPr="00011610">
        <w:rPr>
          <w:lang w:val="en-GB"/>
        </w:rPr>
        <w:t xml:space="preserve"> = n+</w:t>
      </w:r>
      <w:r w:rsidRPr="00011610">
        <w:rPr>
          <w:rFonts w:eastAsia="Malgun Gothic"/>
          <w:lang w:val="en-GB"/>
        </w:rPr>
        <w:t xml:space="preserve"> T</w:t>
      </w:r>
      <w:r w:rsidRPr="00011610">
        <w:rPr>
          <w:rFonts w:eastAsia="Malgun Gothic"/>
          <w:vertAlign w:val="subscript"/>
          <w:lang w:val="en-GB"/>
        </w:rPr>
        <w:t>HARQ</w:t>
      </w:r>
      <w:r w:rsidRPr="00011610">
        <w:rPr>
          <w:rFonts w:eastAsia="Malgun Gothic"/>
          <w:lang w:val="en-GB"/>
        </w:rPr>
        <w:t xml:space="preserve"> + </w:t>
      </w:r>
      <m:oMath>
        <m:sSubSup>
          <m:sSubSupPr>
            <m:ctrlPr>
              <w:rPr>
                <w:rFonts w:ascii="Cambria Math" w:hAnsi="Cambria Math"/>
                <w:lang w:val="en-GB"/>
              </w:rPr>
            </m:ctrlPr>
          </m:sSubSupPr>
          <m:e>
            <m:r>
              <m:rPr>
                <m:sty m:val="p"/>
              </m:rPr>
              <w:rPr>
                <w:rFonts w:ascii="Cambria Math" w:hAnsi="Cambria Math"/>
                <w:lang w:val="en-GB"/>
              </w:rPr>
              <m:t>3N</m:t>
            </m:r>
          </m:e>
          <m:sub>
            <m:r>
              <m:rPr>
                <m:sty m:val="p"/>
              </m:rPr>
              <w:rPr>
                <w:rFonts w:ascii="Cambria Math" w:hAnsi="Cambria Math"/>
                <w:lang w:val="en-GB"/>
              </w:rPr>
              <m:t>slot</m:t>
            </m:r>
          </m:sub>
          <m:sup>
            <m:r>
              <m:rPr>
                <m:sty m:val="p"/>
              </m:rPr>
              <w:rPr>
                <w:rFonts w:ascii="Cambria Math" w:hAnsi="Cambria Math"/>
                <w:lang w:val="en-GB"/>
              </w:rPr>
              <m:t>subframe,µ</m:t>
            </m:r>
          </m:sup>
        </m:sSubSup>
      </m:oMath>
      <w:r w:rsidRPr="00011610">
        <w:rPr>
          <w:rFonts w:eastAsia="Malgun Gothic"/>
          <w:lang w:val="en-GB"/>
        </w:rPr>
        <w:t>+ TO</w:t>
      </w:r>
      <w:r w:rsidRPr="00011610">
        <w:rPr>
          <w:rFonts w:eastAsia="Malgun Gothic"/>
          <w:vertAlign w:val="subscript"/>
          <w:lang w:val="en-GB"/>
        </w:rPr>
        <w:t>k</w:t>
      </w:r>
      <w:r w:rsidRPr="00011610">
        <w:rPr>
          <w:rFonts w:eastAsia="Malgun Gothic"/>
          <w:lang w:val="en-GB"/>
        </w:rPr>
        <w:t>*(</w:t>
      </w:r>
      <w:proofErr w:type="spellStart"/>
      <w:r w:rsidRPr="00011610">
        <w:rPr>
          <w:rFonts w:eastAsia="Malgun Gothic"/>
          <w:lang w:val="en-GB"/>
        </w:rPr>
        <w:t>T</w:t>
      </w:r>
      <w:r w:rsidRPr="00011610">
        <w:rPr>
          <w:rFonts w:eastAsia="Malgun Gothic"/>
          <w:vertAlign w:val="subscript"/>
          <w:lang w:val="en-GB"/>
        </w:rPr>
        <w:t>first</w:t>
      </w:r>
      <w:proofErr w:type="spellEnd"/>
      <w:r w:rsidRPr="00011610">
        <w:rPr>
          <w:rFonts w:eastAsia="Malgun Gothic"/>
          <w:vertAlign w:val="subscript"/>
          <w:lang w:val="en-GB"/>
        </w:rPr>
        <w:t xml:space="preserve">-SSB </w:t>
      </w:r>
      <w:r w:rsidRPr="00011610">
        <w:rPr>
          <w:rFonts w:eastAsia="Malgun Gothic"/>
          <w:lang w:val="en-GB"/>
        </w:rPr>
        <w:t>+ T</w:t>
      </w:r>
      <w:r w:rsidRPr="00011610">
        <w:rPr>
          <w:rFonts w:eastAsia="Malgun Gothic"/>
          <w:vertAlign w:val="subscript"/>
          <w:lang w:val="en-GB"/>
        </w:rPr>
        <w:t>SSB-proc</w:t>
      </w:r>
      <w:r w:rsidRPr="00011610">
        <w:rPr>
          <w:rFonts w:eastAsia="Malgun Gothic"/>
          <w:lang w:val="en-GB"/>
        </w:rPr>
        <w:t xml:space="preserve"> +T</w:t>
      </w:r>
      <w:r w:rsidRPr="00011610">
        <w:rPr>
          <w:rFonts w:eastAsia="Malgun Gothic"/>
          <w:vertAlign w:val="subscript"/>
          <w:lang w:val="en-GB"/>
        </w:rPr>
        <w:t>SSB</w:t>
      </w:r>
      <w:r w:rsidRPr="00011610">
        <w:rPr>
          <w:rFonts w:eastAsia="Malgun Gothic"/>
          <w:lang w:val="en-GB"/>
        </w:rPr>
        <w:t>*L</w:t>
      </w:r>
      <w:r w:rsidRPr="00011610">
        <w:rPr>
          <w:rFonts w:eastAsia="Malgun Gothic"/>
          <w:vertAlign w:val="subscript"/>
          <w:lang w:val="en-GB"/>
        </w:rPr>
        <w:t>SP</w:t>
      </w:r>
      <w:r w:rsidRPr="00011610">
        <w:rPr>
          <w:rFonts w:eastAsia="Malgun Gothic"/>
          <w:lang w:val="en-GB"/>
        </w:rPr>
        <w:t>)</w:t>
      </w:r>
      <w:r w:rsidRPr="00011610">
        <w:rPr>
          <w:lang w:val="en-GB"/>
        </w:rPr>
        <w:t xml:space="preserve"> / </w:t>
      </w:r>
      <w:r w:rsidRPr="00011610">
        <w:rPr>
          <w:i/>
          <w:lang w:val="en-GB"/>
        </w:rPr>
        <w:t>NR slot length</w:t>
      </w:r>
      <w:r>
        <w:rPr>
          <w:iCs/>
          <w:lang w:val="en-GB"/>
        </w:rPr>
        <w:t>, where:</w:t>
      </w:r>
    </w:p>
    <w:p w14:paraId="7CB02A6B" w14:textId="77777777" w:rsidR="00D370C5" w:rsidRDefault="00D370C5" w:rsidP="00D370C5">
      <w:pPr>
        <w:pStyle w:val="ListParagraph"/>
        <w:numPr>
          <w:ilvl w:val="1"/>
          <w:numId w:val="223"/>
        </w:numPr>
        <w:rPr>
          <w:iCs/>
        </w:rPr>
      </w:pPr>
      <w:r w:rsidRPr="005A631A">
        <w:rPr>
          <w:lang w:val="en-GB"/>
        </w:rPr>
        <w:t>T</w:t>
      </w:r>
      <w:r>
        <w:rPr>
          <w:vertAlign w:val="subscript"/>
          <w:lang w:val="en-GB"/>
        </w:rPr>
        <w:t>SSB</w:t>
      </w:r>
      <w:r w:rsidRPr="005A631A">
        <w:rPr>
          <w:lang w:val="en-GB"/>
        </w:rPr>
        <w:t xml:space="preserve"> </w:t>
      </w:r>
      <w:r w:rsidRPr="005A631A">
        <w:rPr>
          <w:iCs/>
        </w:rPr>
        <w:t xml:space="preserve">the periodicity of the SSB occasion </w:t>
      </w:r>
      <w:r>
        <w:rPr>
          <w:iCs/>
        </w:rPr>
        <w:t xml:space="preserve">configured </w:t>
      </w:r>
      <w:r w:rsidRPr="005A631A">
        <w:rPr>
          <w:iCs/>
        </w:rPr>
        <w:t>on the serving cell</w:t>
      </w:r>
      <w:r>
        <w:rPr>
          <w:iCs/>
        </w:rPr>
        <w:t>,</w:t>
      </w:r>
    </w:p>
    <w:p w14:paraId="0D584263" w14:textId="77777777" w:rsidR="00D370C5" w:rsidRDefault="00D370C5" w:rsidP="00D370C5">
      <w:pPr>
        <w:pStyle w:val="ListParagraph"/>
        <w:numPr>
          <w:ilvl w:val="1"/>
          <w:numId w:val="223"/>
        </w:numPr>
        <w:rPr>
          <w:iCs/>
        </w:rPr>
      </w:pPr>
      <w:r>
        <w:rPr>
          <w:iCs/>
        </w:rPr>
        <w:t>L</w:t>
      </w:r>
      <w:r w:rsidRPr="001A2032">
        <w:rPr>
          <w:iCs/>
          <w:vertAlign w:val="subscript"/>
        </w:rPr>
        <w:t>SP</w:t>
      </w:r>
      <w:r>
        <w:rPr>
          <w:iCs/>
        </w:rPr>
        <w:t xml:space="preserve"> is the number of SSB occasions not available at the UE </w:t>
      </w:r>
      <w:r w:rsidRPr="005A631A">
        <w:rPr>
          <w:iCs/>
        </w:rPr>
        <w:t xml:space="preserve">on the serving cell </w:t>
      </w:r>
      <w:r>
        <w:rPr>
          <w:iCs/>
        </w:rPr>
        <w:t xml:space="preserve">due to the </w:t>
      </w:r>
      <w:r w:rsidRPr="001A2032">
        <w:rPr>
          <w:iCs/>
        </w:rPr>
        <w:t>low band CA switching pattern (</w:t>
      </w:r>
      <w:r w:rsidRPr="001A2032">
        <w:rPr>
          <w:i/>
        </w:rPr>
        <w:t>LBCA-SwitchingPattern</w:t>
      </w:r>
      <w:r w:rsidRPr="001A2032">
        <w:rPr>
          <w:iCs/>
        </w:rPr>
        <w:t>)</w:t>
      </w:r>
      <w:r>
        <w:rPr>
          <w:iCs/>
        </w:rPr>
        <w:t xml:space="preserve"> during </w:t>
      </w:r>
      <w:proofErr w:type="spellStart"/>
      <w:r>
        <w:rPr>
          <w:lang w:val="en-GB"/>
        </w:rPr>
        <w:t>T</w:t>
      </w:r>
      <w:r w:rsidRPr="005A631A">
        <w:rPr>
          <w:vertAlign w:val="subscript"/>
          <w:lang w:val="en-GB"/>
        </w:rPr>
        <w:t>MAC_</w:t>
      </w:r>
      <w:r>
        <w:rPr>
          <w:vertAlign w:val="subscript"/>
          <w:lang w:val="en-GB"/>
        </w:rPr>
        <w:t>un</w:t>
      </w:r>
      <w:r w:rsidRPr="005A631A">
        <w:rPr>
          <w:vertAlign w:val="subscript"/>
          <w:lang w:val="en-GB"/>
        </w:rPr>
        <w:t>known_</w:t>
      </w:r>
      <w:r>
        <w:rPr>
          <w:vertAlign w:val="subscript"/>
          <w:lang w:val="en-GB"/>
        </w:rPr>
        <w:t>TCI</w:t>
      </w:r>
      <w:proofErr w:type="spellEnd"/>
      <w:r>
        <w:rPr>
          <w:iCs/>
        </w:rPr>
        <w:t xml:space="preserve">. </w:t>
      </w:r>
    </w:p>
    <w:p w14:paraId="77EDD6FD" w14:textId="2FA5C707" w:rsidR="00D370C5" w:rsidRPr="0068632F" w:rsidRDefault="00D370C5" w:rsidP="00D03BC8">
      <w:pPr>
        <w:pStyle w:val="ListParagraph"/>
        <w:numPr>
          <w:ilvl w:val="1"/>
          <w:numId w:val="223"/>
        </w:numPr>
        <w:rPr>
          <w:iCs/>
        </w:rPr>
      </w:pPr>
      <w:r>
        <w:rPr>
          <w:iCs/>
        </w:rPr>
        <w:t>Other parameters are the same as described in clause 8.10.3 of TS 38.133.</w:t>
      </w:r>
    </w:p>
    <w:p w14:paraId="2CC2AE7E" w14:textId="2A3A5030" w:rsidR="00D120A0" w:rsidRDefault="00D120A0" w:rsidP="00D120A0">
      <w:pPr>
        <w:rPr>
          <w:b/>
          <w:bCs/>
          <w:szCs w:val="20"/>
          <w:u w:val="single"/>
        </w:rPr>
      </w:pPr>
      <w:r>
        <w:rPr>
          <w:b/>
          <w:bCs/>
          <w:szCs w:val="20"/>
          <w:u w:val="single"/>
        </w:rPr>
        <w:t xml:space="preserve">RRC </w:t>
      </w:r>
      <w:r>
        <w:rPr>
          <w:b/>
          <w:bCs/>
          <w:szCs w:val="20"/>
          <w:u w:val="single"/>
        </w:rPr>
        <w:t>based TCI switching</w:t>
      </w:r>
      <w:r w:rsidRPr="006E1B0E">
        <w:rPr>
          <w:b/>
          <w:bCs/>
          <w:szCs w:val="20"/>
          <w:u w:val="single"/>
        </w:rPr>
        <w:t>:</w:t>
      </w:r>
    </w:p>
    <w:p w14:paraId="654ED8FB" w14:textId="77777777" w:rsidR="00877905" w:rsidRPr="00C94E86" w:rsidRDefault="00877905" w:rsidP="00877905">
      <w:pPr>
        <w:pStyle w:val="ListParagraph"/>
        <w:numPr>
          <w:ilvl w:val="0"/>
          <w:numId w:val="223"/>
        </w:numPr>
        <w:spacing w:before="240"/>
        <w:ind w:left="461" w:hanging="274"/>
        <w:rPr>
          <w:b/>
          <w:bCs/>
          <w:iCs/>
        </w:rPr>
      </w:pPr>
      <w:r w:rsidRPr="00C94E86">
        <w:rPr>
          <w:b/>
          <w:bCs/>
          <w:iCs/>
        </w:rPr>
        <w:t xml:space="preserve">Observation </w:t>
      </w:r>
      <w:r>
        <w:rPr>
          <w:b/>
          <w:bCs/>
          <w:iCs/>
        </w:rPr>
        <w:t>2</w:t>
      </w:r>
      <w:r w:rsidRPr="00C94E86">
        <w:rPr>
          <w:b/>
          <w:bCs/>
          <w:iCs/>
        </w:rPr>
        <w:t xml:space="preserve">: </w:t>
      </w:r>
      <w:r>
        <w:rPr>
          <w:b/>
          <w:bCs/>
          <w:iCs/>
        </w:rPr>
        <w:t>During the RRC</w:t>
      </w:r>
      <w:r w:rsidRPr="0016705D">
        <w:rPr>
          <w:b/>
          <w:bCs/>
          <w:iCs/>
        </w:rPr>
        <w:t xml:space="preserve"> based active TCI state switching </w:t>
      </w:r>
      <w:r>
        <w:rPr>
          <w:b/>
          <w:bCs/>
          <w:iCs/>
        </w:rPr>
        <w:t xml:space="preserve">procedure on a serving cell, SSB may not be available on the serving cell due to </w:t>
      </w:r>
      <w:r w:rsidRPr="0016705D">
        <w:rPr>
          <w:b/>
          <w:bCs/>
          <w:iCs/>
        </w:rPr>
        <w:t>the low band CA switching pattern (</w:t>
      </w:r>
      <w:r w:rsidRPr="0016705D">
        <w:rPr>
          <w:b/>
          <w:bCs/>
          <w:i/>
        </w:rPr>
        <w:t>LBCA-SwitchingPattern</w:t>
      </w:r>
      <w:r w:rsidRPr="0016705D">
        <w:rPr>
          <w:b/>
          <w:bCs/>
          <w:iCs/>
        </w:rPr>
        <w:t>)</w:t>
      </w:r>
      <w:r>
        <w:rPr>
          <w:b/>
          <w:bCs/>
          <w:iCs/>
        </w:rPr>
        <w:t>.</w:t>
      </w:r>
    </w:p>
    <w:p w14:paraId="1CE6F46B" w14:textId="77777777" w:rsidR="00877905" w:rsidRDefault="00877905" w:rsidP="00877905">
      <w:pPr>
        <w:pStyle w:val="ListParagraph"/>
        <w:numPr>
          <w:ilvl w:val="0"/>
          <w:numId w:val="223"/>
        </w:numPr>
        <w:ind w:left="450" w:hanging="270"/>
        <w:rPr>
          <w:b/>
          <w:bCs/>
          <w:iCs/>
        </w:rPr>
      </w:pPr>
      <w:r w:rsidRPr="00C94E86">
        <w:rPr>
          <w:b/>
          <w:bCs/>
          <w:iCs/>
        </w:rPr>
        <w:t xml:space="preserve">Proposal </w:t>
      </w:r>
      <w:r>
        <w:rPr>
          <w:b/>
          <w:bCs/>
          <w:iCs/>
        </w:rPr>
        <w:t>4</w:t>
      </w:r>
      <w:r w:rsidRPr="00C94E86">
        <w:rPr>
          <w:b/>
          <w:bCs/>
          <w:iCs/>
        </w:rPr>
        <w:t xml:space="preserve">: The </w:t>
      </w:r>
      <w:r>
        <w:rPr>
          <w:b/>
          <w:bCs/>
          <w:iCs/>
        </w:rPr>
        <w:t xml:space="preserve">RRC </w:t>
      </w:r>
      <w:r w:rsidRPr="00C94E86">
        <w:rPr>
          <w:b/>
          <w:bCs/>
          <w:iCs/>
        </w:rPr>
        <w:t xml:space="preserve">based active TCI state switching delay </w:t>
      </w:r>
      <w:r>
        <w:rPr>
          <w:b/>
          <w:bCs/>
          <w:iCs/>
        </w:rPr>
        <w:t xml:space="preserve">on a serving cell </w:t>
      </w:r>
      <w:r w:rsidRPr="00C94E86">
        <w:rPr>
          <w:b/>
          <w:bCs/>
          <w:iCs/>
        </w:rPr>
        <w:t xml:space="preserve">should account for an extra delay </w:t>
      </w:r>
      <w:r>
        <w:rPr>
          <w:b/>
          <w:bCs/>
          <w:iCs/>
        </w:rPr>
        <w:t xml:space="preserve">caused </w:t>
      </w:r>
      <w:r w:rsidRPr="00C94E86">
        <w:rPr>
          <w:b/>
          <w:bCs/>
          <w:iCs/>
        </w:rPr>
        <w:t>due to unavailability of the SSB</w:t>
      </w:r>
      <w:r>
        <w:rPr>
          <w:b/>
          <w:bCs/>
          <w:iCs/>
        </w:rPr>
        <w:t xml:space="preserve"> on the serving cell due to </w:t>
      </w:r>
      <w:r w:rsidRPr="0016705D">
        <w:rPr>
          <w:b/>
          <w:bCs/>
          <w:iCs/>
        </w:rPr>
        <w:t>the low band CA switching pattern (</w:t>
      </w:r>
      <w:r w:rsidRPr="0016705D">
        <w:rPr>
          <w:b/>
          <w:bCs/>
          <w:i/>
        </w:rPr>
        <w:t>LBCA-SwitchingPattern</w:t>
      </w:r>
      <w:r w:rsidRPr="0016705D">
        <w:rPr>
          <w:b/>
          <w:bCs/>
          <w:iCs/>
        </w:rPr>
        <w:t>)</w:t>
      </w:r>
      <w:r>
        <w:rPr>
          <w:b/>
          <w:bCs/>
          <w:iCs/>
        </w:rPr>
        <w:t>.</w:t>
      </w:r>
    </w:p>
    <w:p w14:paraId="633B818A" w14:textId="77777777" w:rsidR="00877905" w:rsidRPr="0016705D" w:rsidRDefault="00877905" w:rsidP="00877905">
      <w:pPr>
        <w:pStyle w:val="ListParagraph"/>
        <w:numPr>
          <w:ilvl w:val="0"/>
          <w:numId w:val="223"/>
        </w:numPr>
        <w:ind w:left="450" w:hanging="270"/>
        <w:rPr>
          <w:b/>
          <w:bCs/>
          <w:iCs/>
        </w:rPr>
      </w:pPr>
      <w:r w:rsidRPr="00C94E86">
        <w:rPr>
          <w:b/>
          <w:bCs/>
          <w:iCs/>
        </w:rPr>
        <w:t xml:space="preserve">Proposal </w:t>
      </w:r>
      <w:r>
        <w:rPr>
          <w:b/>
          <w:bCs/>
          <w:iCs/>
        </w:rPr>
        <w:t>5</w:t>
      </w:r>
      <w:r w:rsidRPr="00C94E86">
        <w:rPr>
          <w:b/>
          <w:bCs/>
          <w:iCs/>
        </w:rPr>
        <w:t xml:space="preserve">: The </w:t>
      </w:r>
      <w:r>
        <w:rPr>
          <w:b/>
          <w:bCs/>
          <w:iCs/>
        </w:rPr>
        <w:t xml:space="preserve">RRC </w:t>
      </w:r>
      <w:r w:rsidRPr="00C94E86">
        <w:rPr>
          <w:b/>
          <w:bCs/>
          <w:iCs/>
        </w:rPr>
        <w:t xml:space="preserve">based active TCI state switching delay </w:t>
      </w:r>
      <w:r>
        <w:rPr>
          <w:b/>
          <w:bCs/>
          <w:iCs/>
        </w:rPr>
        <w:t>(</w:t>
      </w:r>
      <w:proofErr w:type="spellStart"/>
      <w:r w:rsidRPr="00B76C4F">
        <w:rPr>
          <w:b/>
          <w:bCs/>
          <w:lang w:val="en-GB"/>
        </w:rPr>
        <w:t>T</w:t>
      </w:r>
      <w:r>
        <w:rPr>
          <w:b/>
          <w:bCs/>
          <w:vertAlign w:val="subscript"/>
          <w:lang w:val="en-GB"/>
        </w:rPr>
        <w:t>RRC</w:t>
      </w:r>
      <w:r w:rsidRPr="00B76C4F">
        <w:rPr>
          <w:b/>
          <w:bCs/>
          <w:vertAlign w:val="subscript"/>
          <w:lang w:val="en-GB"/>
        </w:rPr>
        <w:t>_known_TCI</w:t>
      </w:r>
      <w:proofErr w:type="spellEnd"/>
      <w:r>
        <w:rPr>
          <w:b/>
          <w:bCs/>
          <w:iCs/>
        </w:rPr>
        <w:t>) on a serving cell when the target TCI state is known is expressed as follows:</w:t>
      </w:r>
    </w:p>
    <w:p w14:paraId="7CE56EB6" w14:textId="77777777" w:rsidR="00877905" w:rsidRPr="00011610" w:rsidRDefault="00877905" w:rsidP="00877905">
      <w:pPr>
        <w:spacing w:before="240" w:after="240"/>
        <w:ind w:left="720"/>
        <w:jc w:val="center"/>
        <w:rPr>
          <w:b/>
          <w:bCs/>
          <w:iCs/>
        </w:rPr>
      </w:pPr>
      <w:proofErr w:type="spellStart"/>
      <w:r>
        <w:rPr>
          <w:szCs w:val="20"/>
          <w:lang w:val="en-GB" w:eastAsia="zh-CN"/>
        </w:rPr>
        <w:t>T</w:t>
      </w:r>
      <w:r>
        <w:rPr>
          <w:szCs w:val="20"/>
          <w:vertAlign w:val="subscript"/>
          <w:lang w:val="en-GB" w:eastAsia="zh-CN"/>
        </w:rPr>
        <w:t>RRC</w:t>
      </w:r>
      <w:r w:rsidRPr="005A631A">
        <w:rPr>
          <w:szCs w:val="20"/>
          <w:vertAlign w:val="subscript"/>
          <w:lang w:val="en-GB" w:eastAsia="zh-CN"/>
        </w:rPr>
        <w:t>_known_</w:t>
      </w:r>
      <w:r>
        <w:rPr>
          <w:szCs w:val="20"/>
          <w:vertAlign w:val="subscript"/>
          <w:lang w:val="en-GB" w:eastAsia="zh-CN"/>
        </w:rPr>
        <w:t>TCI</w:t>
      </w:r>
      <w:proofErr w:type="spellEnd"/>
      <w:r>
        <w:rPr>
          <w:szCs w:val="20"/>
          <w:lang w:val="en-GB" w:eastAsia="zh-CN"/>
        </w:rPr>
        <w:t xml:space="preserve"> = </w:t>
      </w:r>
      <w:r w:rsidRPr="005A32CF">
        <w:rPr>
          <w:szCs w:val="20"/>
          <w:lang w:val="en-GB" w:eastAsia="zh-CN"/>
        </w:rPr>
        <w:t>n+</w:t>
      </w:r>
      <w:r w:rsidRPr="005A32CF">
        <w:rPr>
          <w:rFonts w:eastAsia="Malgun Gothic"/>
          <w:szCs w:val="20"/>
          <w:lang w:val="en-GB" w:eastAsia="zh-CN"/>
        </w:rPr>
        <w:t xml:space="preserve"> </w:t>
      </w:r>
      <w:r>
        <w:rPr>
          <w:rFonts w:eastAsia="Malgun Gothic"/>
          <w:szCs w:val="20"/>
          <w:lang w:val="en-GB" w:eastAsia="zh-CN"/>
        </w:rPr>
        <w:t>(</w:t>
      </w:r>
      <w:r w:rsidRPr="005A32CF">
        <w:rPr>
          <w:rFonts w:eastAsia="Malgun Gothic"/>
          <w:szCs w:val="20"/>
          <w:lang w:val="en-GB" w:eastAsia="zh-CN"/>
        </w:rPr>
        <w:t>T</w:t>
      </w:r>
      <w:proofErr w:type="spellStart"/>
      <w:r w:rsidRPr="0019537B">
        <w:rPr>
          <w:rFonts w:eastAsia="Malgun Gothic"/>
          <w:vertAlign w:val="subscript"/>
          <w:lang w:eastAsia="zh-CN"/>
        </w:rPr>
        <w:t>RRC_processing</w:t>
      </w:r>
      <w:proofErr w:type="spellEnd"/>
      <w:r w:rsidRPr="005A32CF">
        <w:rPr>
          <w:rFonts w:eastAsia="Malgun Gothic"/>
          <w:szCs w:val="20"/>
          <w:lang w:val="en-GB" w:eastAsia="zh-CN"/>
        </w:rPr>
        <w:t xml:space="preserve"> + </w:t>
      </w:r>
      <m:oMath>
        <m:sSubSup>
          <m:sSubSupPr>
            <m:ctrlPr>
              <w:rPr>
                <w:rFonts w:ascii="Cambria Math" w:hAnsi="Cambria Math"/>
                <w:szCs w:val="20"/>
                <w:lang w:val="en-GB"/>
              </w:rPr>
            </m:ctrlPr>
          </m:sSubSupPr>
          <m:e>
            <m:r>
              <m:rPr>
                <m:sty m:val="p"/>
              </m:rPr>
              <w:rPr>
                <w:rFonts w:ascii="Cambria Math" w:hAnsi="Cambria Math"/>
                <w:szCs w:val="20"/>
                <w:lang w:val="en-GB"/>
              </w:rPr>
              <m:t>3N</m:t>
            </m:r>
          </m:e>
          <m:sub>
            <m:r>
              <m:rPr>
                <m:sty m:val="p"/>
              </m:rPr>
              <w:rPr>
                <w:rFonts w:ascii="Cambria Math" w:hAnsi="Cambria Math"/>
                <w:szCs w:val="20"/>
                <w:lang w:val="en-GB"/>
              </w:rPr>
              <m:t>slot</m:t>
            </m:r>
          </m:sub>
          <m:sup>
            <m:r>
              <m:rPr>
                <m:sty m:val="p"/>
              </m:rPr>
              <w:rPr>
                <w:rFonts w:ascii="Cambria Math" w:hAnsi="Cambria Math"/>
                <w:szCs w:val="20"/>
                <w:lang w:val="en-GB"/>
              </w:rPr>
              <m:t>subframe,µ</m:t>
            </m:r>
          </m:sup>
        </m:sSubSup>
      </m:oMath>
      <w:r w:rsidRPr="005A32CF">
        <w:rPr>
          <w:rFonts w:eastAsia="Malgun Gothic"/>
          <w:szCs w:val="20"/>
          <w:lang w:val="en-GB" w:eastAsia="zh-CN"/>
        </w:rPr>
        <w:t>+ TO</w:t>
      </w:r>
      <w:r w:rsidRPr="005A32CF">
        <w:rPr>
          <w:rFonts w:eastAsia="Malgun Gothic"/>
          <w:szCs w:val="20"/>
          <w:vertAlign w:val="subscript"/>
          <w:lang w:val="en-GB" w:eastAsia="zh-CN"/>
        </w:rPr>
        <w:t>k</w:t>
      </w:r>
      <w:r w:rsidRPr="005A32CF">
        <w:rPr>
          <w:rFonts w:eastAsia="Malgun Gothic"/>
          <w:szCs w:val="20"/>
          <w:lang w:val="en-GB" w:eastAsia="zh-CN"/>
        </w:rPr>
        <w:t>*(</w:t>
      </w:r>
      <w:proofErr w:type="spellStart"/>
      <w:r w:rsidRPr="005A32CF">
        <w:rPr>
          <w:rFonts w:eastAsia="Malgun Gothic"/>
          <w:szCs w:val="20"/>
          <w:lang w:val="en-GB" w:eastAsia="zh-CN"/>
        </w:rPr>
        <w:t>T</w:t>
      </w:r>
      <w:r w:rsidRPr="005A32CF">
        <w:rPr>
          <w:rFonts w:eastAsia="Malgun Gothic"/>
          <w:szCs w:val="20"/>
          <w:vertAlign w:val="subscript"/>
          <w:lang w:val="en-GB" w:eastAsia="zh-CN"/>
        </w:rPr>
        <w:t>first</w:t>
      </w:r>
      <w:proofErr w:type="spellEnd"/>
      <w:r w:rsidRPr="005A32CF">
        <w:rPr>
          <w:rFonts w:eastAsia="Malgun Gothic"/>
          <w:szCs w:val="20"/>
          <w:vertAlign w:val="subscript"/>
          <w:lang w:val="en-GB" w:eastAsia="zh-CN"/>
        </w:rPr>
        <w:t xml:space="preserve">-SSB </w:t>
      </w:r>
      <w:r w:rsidRPr="005A32CF">
        <w:rPr>
          <w:rFonts w:eastAsia="Malgun Gothic"/>
          <w:szCs w:val="20"/>
          <w:lang w:val="en-GB" w:eastAsia="zh-CN"/>
        </w:rPr>
        <w:t>+ T</w:t>
      </w:r>
      <w:r w:rsidRPr="005A32CF">
        <w:rPr>
          <w:rFonts w:eastAsia="Malgun Gothic"/>
          <w:szCs w:val="20"/>
          <w:vertAlign w:val="subscript"/>
          <w:lang w:val="en-GB" w:eastAsia="zh-CN"/>
        </w:rPr>
        <w:t>SSB-proc</w:t>
      </w:r>
      <w:r>
        <w:rPr>
          <w:rFonts w:eastAsia="Malgun Gothic"/>
          <w:szCs w:val="20"/>
          <w:lang w:val="en-GB" w:eastAsia="zh-CN"/>
        </w:rPr>
        <w:t xml:space="preserve"> +T</w:t>
      </w:r>
      <w:r w:rsidRPr="003622D9">
        <w:rPr>
          <w:rFonts w:eastAsia="Malgun Gothic"/>
          <w:szCs w:val="20"/>
          <w:vertAlign w:val="subscript"/>
          <w:lang w:val="en-GB" w:eastAsia="zh-CN"/>
        </w:rPr>
        <w:t>SSB</w:t>
      </w:r>
      <w:r>
        <w:rPr>
          <w:rFonts w:eastAsia="Malgun Gothic"/>
          <w:szCs w:val="20"/>
          <w:lang w:val="en-GB" w:eastAsia="zh-CN"/>
        </w:rPr>
        <w:t>*L</w:t>
      </w:r>
      <w:r>
        <w:rPr>
          <w:rFonts w:eastAsia="Malgun Gothic"/>
          <w:szCs w:val="20"/>
          <w:vertAlign w:val="subscript"/>
          <w:lang w:val="en-GB" w:eastAsia="zh-CN"/>
        </w:rPr>
        <w:t>SP</w:t>
      </w:r>
      <w:r w:rsidRPr="005A32CF">
        <w:rPr>
          <w:rFonts w:eastAsia="Malgun Gothic"/>
          <w:szCs w:val="20"/>
          <w:lang w:val="en-GB" w:eastAsia="zh-CN"/>
        </w:rPr>
        <w:t>)</w:t>
      </w:r>
      <w:r>
        <w:rPr>
          <w:rFonts w:eastAsia="Malgun Gothic"/>
          <w:szCs w:val="20"/>
          <w:lang w:val="en-GB" w:eastAsia="zh-CN"/>
        </w:rPr>
        <w:t>)</w:t>
      </w:r>
      <w:r w:rsidRPr="005A32CF">
        <w:rPr>
          <w:szCs w:val="20"/>
          <w:lang w:val="en-GB" w:eastAsia="zh-CN"/>
        </w:rPr>
        <w:t>/</w:t>
      </w:r>
      <w:r w:rsidRPr="005A32CF">
        <w:rPr>
          <w:i/>
          <w:szCs w:val="20"/>
          <w:lang w:val="en-GB" w:eastAsia="zh-CN"/>
        </w:rPr>
        <w:t>NR slot length</w:t>
      </w:r>
      <w:r>
        <w:rPr>
          <w:iCs/>
          <w:lang w:val="en-GB"/>
        </w:rPr>
        <w:t>, where:</w:t>
      </w:r>
    </w:p>
    <w:p w14:paraId="08D52552" w14:textId="77777777" w:rsidR="00877905" w:rsidRDefault="00877905" w:rsidP="00877905">
      <w:pPr>
        <w:pStyle w:val="ListParagraph"/>
        <w:numPr>
          <w:ilvl w:val="1"/>
          <w:numId w:val="223"/>
        </w:numPr>
        <w:rPr>
          <w:iCs/>
        </w:rPr>
      </w:pPr>
      <w:r w:rsidRPr="005A631A">
        <w:rPr>
          <w:lang w:val="en-GB"/>
        </w:rPr>
        <w:t>T</w:t>
      </w:r>
      <w:r>
        <w:rPr>
          <w:vertAlign w:val="subscript"/>
          <w:lang w:val="en-GB"/>
        </w:rPr>
        <w:t>SSB</w:t>
      </w:r>
      <w:r w:rsidRPr="005A631A">
        <w:rPr>
          <w:lang w:val="en-GB"/>
        </w:rPr>
        <w:t xml:space="preserve"> </w:t>
      </w:r>
      <w:r w:rsidRPr="005A631A">
        <w:rPr>
          <w:iCs/>
        </w:rPr>
        <w:t xml:space="preserve">the periodicity of the SSB occasion </w:t>
      </w:r>
      <w:r>
        <w:rPr>
          <w:iCs/>
        </w:rPr>
        <w:t xml:space="preserve">configured </w:t>
      </w:r>
      <w:r w:rsidRPr="005A631A">
        <w:rPr>
          <w:iCs/>
        </w:rPr>
        <w:t>on the serving cell</w:t>
      </w:r>
      <w:r>
        <w:rPr>
          <w:iCs/>
        </w:rPr>
        <w:t>,</w:t>
      </w:r>
    </w:p>
    <w:p w14:paraId="74056F29" w14:textId="77777777" w:rsidR="00877905" w:rsidRDefault="00877905" w:rsidP="00877905">
      <w:pPr>
        <w:pStyle w:val="ListParagraph"/>
        <w:numPr>
          <w:ilvl w:val="1"/>
          <w:numId w:val="223"/>
        </w:numPr>
        <w:rPr>
          <w:iCs/>
        </w:rPr>
      </w:pPr>
      <w:r>
        <w:rPr>
          <w:iCs/>
        </w:rPr>
        <w:t>L</w:t>
      </w:r>
      <w:r w:rsidRPr="001A2032">
        <w:rPr>
          <w:iCs/>
          <w:vertAlign w:val="subscript"/>
        </w:rPr>
        <w:t>SP</w:t>
      </w:r>
      <w:r>
        <w:rPr>
          <w:iCs/>
        </w:rPr>
        <w:t xml:space="preserve"> is the number of SSB occasions not available at the UE </w:t>
      </w:r>
      <w:r w:rsidRPr="005A631A">
        <w:rPr>
          <w:iCs/>
        </w:rPr>
        <w:t xml:space="preserve">on the serving cell </w:t>
      </w:r>
      <w:r>
        <w:rPr>
          <w:iCs/>
        </w:rPr>
        <w:t xml:space="preserve">due to the </w:t>
      </w:r>
      <w:r w:rsidRPr="001A2032">
        <w:rPr>
          <w:iCs/>
        </w:rPr>
        <w:t>low band CA switching pattern (</w:t>
      </w:r>
      <w:r w:rsidRPr="001A2032">
        <w:rPr>
          <w:i/>
        </w:rPr>
        <w:t>LBCA-SwitchingPattern</w:t>
      </w:r>
      <w:r w:rsidRPr="001A2032">
        <w:rPr>
          <w:iCs/>
        </w:rPr>
        <w:t>)</w:t>
      </w:r>
      <w:r>
        <w:rPr>
          <w:iCs/>
        </w:rPr>
        <w:t xml:space="preserve"> during </w:t>
      </w:r>
      <w:proofErr w:type="spellStart"/>
      <w:r>
        <w:rPr>
          <w:lang w:val="en-GB"/>
        </w:rPr>
        <w:t>T</w:t>
      </w:r>
      <w:r>
        <w:rPr>
          <w:vertAlign w:val="subscript"/>
          <w:lang w:val="en-GB"/>
        </w:rPr>
        <w:t>RRC</w:t>
      </w:r>
      <w:r w:rsidRPr="005A631A">
        <w:rPr>
          <w:vertAlign w:val="subscript"/>
          <w:lang w:val="en-GB"/>
        </w:rPr>
        <w:t>_known_</w:t>
      </w:r>
      <w:r>
        <w:rPr>
          <w:vertAlign w:val="subscript"/>
          <w:lang w:val="en-GB"/>
        </w:rPr>
        <w:t>TCI</w:t>
      </w:r>
      <w:proofErr w:type="spellEnd"/>
      <w:r>
        <w:rPr>
          <w:iCs/>
        </w:rPr>
        <w:t xml:space="preserve">. </w:t>
      </w:r>
    </w:p>
    <w:p w14:paraId="0F8676D4" w14:textId="77777777" w:rsidR="00877905" w:rsidRPr="00AA5D61" w:rsidRDefault="00877905" w:rsidP="00877905">
      <w:pPr>
        <w:pStyle w:val="ListParagraph"/>
        <w:numPr>
          <w:ilvl w:val="1"/>
          <w:numId w:val="223"/>
        </w:numPr>
        <w:rPr>
          <w:iCs/>
        </w:rPr>
      </w:pPr>
      <w:r>
        <w:rPr>
          <w:iCs/>
        </w:rPr>
        <w:t>Other parameters are the same as described in clause 8.10.5 of TS 38.133.</w:t>
      </w:r>
    </w:p>
    <w:p w14:paraId="34894B1A" w14:textId="77777777" w:rsidR="00877905" w:rsidRPr="0016705D" w:rsidRDefault="00877905" w:rsidP="00877905">
      <w:pPr>
        <w:pStyle w:val="ListParagraph"/>
        <w:numPr>
          <w:ilvl w:val="0"/>
          <w:numId w:val="223"/>
        </w:numPr>
        <w:ind w:left="450" w:hanging="270"/>
        <w:rPr>
          <w:b/>
          <w:bCs/>
          <w:iCs/>
        </w:rPr>
      </w:pPr>
      <w:r w:rsidRPr="00C94E86">
        <w:rPr>
          <w:b/>
          <w:bCs/>
          <w:iCs/>
        </w:rPr>
        <w:t xml:space="preserve">Proposal </w:t>
      </w:r>
      <w:r>
        <w:rPr>
          <w:b/>
          <w:bCs/>
          <w:iCs/>
        </w:rPr>
        <w:t>6</w:t>
      </w:r>
      <w:r w:rsidRPr="00C94E86">
        <w:rPr>
          <w:b/>
          <w:bCs/>
          <w:iCs/>
        </w:rPr>
        <w:t xml:space="preserve">: The </w:t>
      </w:r>
      <w:r>
        <w:rPr>
          <w:b/>
          <w:bCs/>
          <w:iCs/>
        </w:rPr>
        <w:t xml:space="preserve">RRC </w:t>
      </w:r>
      <w:r w:rsidRPr="00C94E86">
        <w:rPr>
          <w:b/>
          <w:bCs/>
          <w:iCs/>
        </w:rPr>
        <w:t xml:space="preserve">based active TCI state switching delay </w:t>
      </w:r>
      <w:r>
        <w:rPr>
          <w:b/>
          <w:bCs/>
          <w:iCs/>
        </w:rPr>
        <w:t>(</w:t>
      </w:r>
      <w:proofErr w:type="spellStart"/>
      <w:r w:rsidRPr="00B76C4F">
        <w:rPr>
          <w:b/>
          <w:bCs/>
          <w:lang w:val="en-GB"/>
        </w:rPr>
        <w:t>T</w:t>
      </w:r>
      <w:r>
        <w:rPr>
          <w:b/>
          <w:bCs/>
          <w:vertAlign w:val="subscript"/>
          <w:lang w:val="en-GB"/>
        </w:rPr>
        <w:t>RRC</w:t>
      </w:r>
      <w:r w:rsidRPr="00B76C4F">
        <w:rPr>
          <w:b/>
          <w:bCs/>
          <w:vertAlign w:val="subscript"/>
          <w:lang w:val="en-GB"/>
        </w:rPr>
        <w:t>_known_TCI</w:t>
      </w:r>
      <w:proofErr w:type="spellEnd"/>
      <w:r>
        <w:rPr>
          <w:b/>
          <w:bCs/>
          <w:iCs/>
        </w:rPr>
        <w:t>) on a serving cell when the target TCI state is known is expressed as follows:</w:t>
      </w:r>
    </w:p>
    <w:p w14:paraId="1213051B" w14:textId="77777777" w:rsidR="00877905" w:rsidRPr="00011610" w:rsidRDefault="00877905" w:rsidP="00877905">
      <w:pPr>
        <w:spacing w:before="240" w:after="240"/>
        <w:ind w:left="720"/>
        <w:jc w:val="center"/>
        <w:rPr>
          <w:b/>
          <w:bCs/>
          <w:iCs/>
        </w:rPr>
      </w:pPr>
      <w:proofErr w:type="spellStart"/>
      <w:r>
        <w:rPr>
          <w:szCs w:val="20"/>
          <w:lang w:val="en-GB" w:eastAsia="zh-CN"/>
        </w:rPr>
        <w:t>T</w:t>
      </w:r>
      <w:r>
        <w:rPr>
          <w:szCs w:val="20"/>
          <w:vertAlign w:val="subscript"/>
          <w:lang w:val="en-GB" w:eastAsia="zh-CN"/>
        </w:rPr>
        <w:t>RRC</w:t>
      </w:r>
      <w:r w:rsidRPr="005A631A">
        <w:rPr>
          <w:szCs w:val="20"/>
          <w:vertAlign w:val="subscript"/>
          <w:lang w:val="en-GB" w:eastAsia="zh-CN"/>
        </w:rPr>
        <w:t>_</w:t>
      </w:r>
      <w:r>
        <w:rPr>
          <w:szCs w:val="20"/>
          <w:vertAlign w:val="subscript"/>
          <w:lang w:val="en-GB" w:eastAsia="zh-CN"/>
        </w:rPr>
        <w:t>un</w:t>
      </w:r>
      <w:r w:rsidRPr="005A631A">
        <w:rPr>
          <w:szCs w:val="20"/>
          <w:vertAlign w:val="subscript"/>
          <w:lang w:val="en-GB" w:eastAsia="zh-CN"/>
        </w:rPr>
        <w:t>known_</w:t>
      </w:r>
      <w:r>
        <w:rPr>
          <w:szCs w:val="20"/>
          <w:vertAlign w:val="subscript"/>
          <w:lang w:val="en-GB" w:eastAsia="zh-CN"/>
        </w:rPr>
        <w:t>TCI</w:t>
      </w:r>
      <w:proofErr w:type="spellEnd"/>
      <w:r>
        <w:rPr>
          <w:szCs w:val="20"/>
          <w:lang w:val="en-GB" w:eastAsia="zh-CN"/>
        </w:rPr>
        <w:t xml:space="preserve"> =</w:t>
      </w:r>
      <w:r w:rsidRPr="005A32CF">
        <w:rPr>
          <w:szCs w:val="20"/>
          <w:lang w:val="en-GB" w:eastAsia="zh-CN"/>
        </w:rPr>
        <w:t>n</w:t>
      </w:r>
      <w:proofErr w:type="gramStart"/>
      <w:r w:rsidRPr="005A32CF">
        <w:rPr>
          <w:szCs w:val="20"/>
          <w:lang w:val="en-GB" w:eastAsia="zh-CN"/>
        </w:rPr>
        <w:t>+</w:t>
      </w:r>
      <w:r>
        <w:rPr>
          <w:rFonts w:eastAsia="Malgun Gothic"/>
          <w:szCs w:val="20"/>
          <w:lang w:val="en-GB" w:eastAsia="zh-CN"/>
        </w:rPr>
        <w:t>(</w:t>
      </w:r>
      <w:proofErr w:type="gramEnd"/>
      <w:r w:rsidRPr="005A32CF">
        <w:rPr>
          <w:rFonts w:eastAsia="Malgun Gothic"/>
          <w:szCs w:val="20"/>
          <w:lang w:val="en-GB" w:eastAsia="zh-CN"/>
        </w:rPr>
        <w:t>T</w:t>
      </w:r>
      <w:proofErr w:type="spellStart"/>
      <w:r w:rsidRPr="0019537B">
        <w:rPr>
          <w:rFonts w:eastAsia="Malgun Gothic"/>
          <w:vertAlign w:val="subscript"/>
          <w:lang w:eastAsia="zh-CN"/>
        </w:rPr>
        <w:t>RRC_processing</w:t>
      </w:r>
      <w:proofErr w:type="spellEnd"/>
      <w:r w:rsidRPr="005A32CF">
        <w:rPr>
          <w:rFonts w:eastAsia="Malgun Gothic"/>
          <w:szCs w:val="20"/>
          <w:lang w:val="en-GB" w:eastAsia="zh-CN"/>
        </w:rPr>
        <w:t xml:space="preserve"> + </w:t>
      </w:r>
      <m:oMath>
        <m:sSubSup>
          <m:sSubSupPr>
            <m:ctrlPr>
              <w:rPr>
                <w:rFonts w:ascii="Cambria Math" w:hAnsi="Cambria Math"/>
                <w:szCs w:val="20"/>
                <w:lang w:val="en-GB"/>
              </w:rPr>
            </m:ctrlPr>
          </m:sSubSupPr>
          <m:e>
            <m:r>
              <m:rPr>
                <m:sty m:val="p"/>
              </m:rPr>
              <w:rPr>
                <w:rFonts w:ascii="Cambria Math" w:hAnsi="Cambria Math"/>
                <w:szCs w:val="20"/>
                <w:lang w:val="en-GB"/>
              </w:rPr>
              <m:t>3N</m:t>
            </m:r>
          </m:e>
          <m:sub>
            <m:r>
              <m:rPr>
                <m:sty m:val="p"/>
              </m:rPr>
              <w:rPr>
                <w:rFonts w:ascii="Cambria Math" w:hAnsi="Cambria Math"/>
                <w:szCs w:val="20"/>
                <w:lang w:val="en-GB"/>
              </w:rPr>
              <m:t>slot</m:t>
            </m:r>
          </m:sub>
          <m:sup>
            <m:r>
              <m:rPr>
                <m:sty m:val="p"/>
              </m:rPr>
              <w:rPr>
                <w:rFonts w:ascii="Cambria Math" w:hAnsi="Cambria Math"/>
                <w:szCs w:val="20"/>
                <w:lang w:val="en-GB"/>
              </w:rPr>
              <m:t>subframe,µ</m:t>
            </m:r>
          </m:sup>
        </m:sSubSup>
      </m:oMath>
      <w:r w:rsidRPr="005A32CF">
        <w:rPr>
          <w:rFonts w:eastAsia="Malgun Gothic"/>
          <w:szCs w:val="20"/>
          <w:lang w:val="en-GB" w:eastAsia="zh-CN"/>
        </w:rPr>
        <w:t>+ TO</w:t>
      </w:r>
      <w:r w:rsidRPr="005A32CF">
        <w:rPr>
          <w:rFonts w:eastAsia="Malgun Gothic"/>
          <w:szCs w:val="20"/>
          <w:vertAlign w:val="subscript"/>
          <w:lang w:val="en-GB" w:eastAsia="zh-CN"/>
        </w:rPr>
        <w:t>k</w:t>
      </w:r>
      <w:r w:rsidRPr="005A32CF">
        <w:rPr>
          <w:rFonts w:eastAsia="Malgun Gothic"/>
          <w:szCs w:val="20"/>
          <w:lang w:val="en-GB" w:eastAsia="zh-CN"/>
        </w:rPr>
        <w:t>*(</w:t>
      </w:r>
      <w:proofErr w:type="spellStart"/>
      <w:r w:rsidRPr="005A32CF">
        <w:rPr>
          <w:rFonts w:eastAsia="Malgun Gothic"/>
          <w:szCs w:val="20"/>
          <w:lang w:val="en-GB" w:eastAsia="zh-CN"/>
        </w:rPr>
        <w:t>T</w:t>
      </w:r>
      <w:r w:rsidRPr="005A32CF">
        <w:rPr>
          <w:rFonts w:eastAsia="Malgun Gothic"/>
          <w:szCs w:val="20"/>
          <w:vertAlign w:val="subscript"/>
          <w:lang w:val="en-GB" w:eastAsia="zh-CN"/>
        </w:rPr>
        <w:t>first</w:t>
      </w:r>
      <w:proofErr w:type="spellEnd"/>
      <w:r w:rsidRPr="005A32CF">
        <w:rPr>
          <w:rFonts w:eastAsia="Malgun Gothic"/>
          <w:szCs w:val="20"/>
          <w:vertAlign w:val="subscript"/>
          <w:lang w:val="en-GB" w:eastAsia="zh-CN"/>
        </w:rPr>
        <w:t xml:space="preserve">-SSB </w:t>
      </w:r>
      <w:r w:rsidRPr="005A32CF">
        <w:rPr>
          <w:rFonts w:eastAsia="Malgun Gothic"/>
          <w:szCs w:val="20"/>
          <w:lang w:val="en-GB" w:eastAsia="zh-CN"/>
        </w:rPr>
        <w:t>+ T</w:t>
      </w:r>
      <w:r w:rsidRPr="005A32CF">
        <w:rPr>
          <w:rFonts w:eastAsia="Malgun Gothic"/>
          <w:szCs w:val="20"/>
          <w:vertAlign w:val="subscript"/>
          <w:lang w:val="en-GB" w:eastAsia="zh-CN"/>
        </w:rPr>
        <w:t>SSB-proc</w:t>
      </w:r>
      <w:r>
        <w:rPr>
          <w:rFonts w:eastAsia="Malgun Gothic"/>
          <w:szCs w:val="20"/>
          <w:lang w:val="en-GB" w:eastAsia="zh-CN"/>
        </w:rPr>
        <w:t xml:space="preserve"> +T</w:t>
      </w:r>
      <w:r w:rsidRPr="003622D9">
        <w:rPr>
          <w:rFonts w:eastAsia="Malgun Gothic"/>
          <w:szCs w:val="20"/>
          <w:vertAlign w:val="subscript"/>
          <w:lang w:val="en-GB" w:eastAsia="zh-CN"/>
        </w:rPr>
        <w:t>SSB</w:t>
      </w:r>
      <w:r>
        <w:rPr>
          <w:rFonts w:eastAsia="Malgun Gothic"/>
          <w:szCs w:val="20"/>
          <w:lang w:val="en-GB" w:eastAsia="zh-CN"/>
        </w:rPr>
        <w:t>*L</w:t>
      </w:r>
      <w:r>
        <w:rPr>
          <w:rFonts w:eastAsia="Malgun Gothic"/>
          <w:szCs w:val="20"/>
          <w:vertAlign w:val="subscript"/>
          <w:lang w:val="en-GB" w:eastAsia="zh-CN"/>
        </w:rPr>
        <w:t>SP</w:t>
      </w:r>
      <w:r w:rsidRPr="005A32CF">
        <w:rPr>
          <w:rFonts w:eastAsia="Malgun Gothic"/>
          <w:szCs w:val="20"/>
          <w:lang w:val="en-GB" w:eastAsia="zh-CN"/>
        </w:rPr>
        <w:t>)</w:t>
      </w:r>
      <w:r>
        <w:rPr>
          <w:rFonts w:eastAsia="Malgun Gothic"/>
          <w:szCs w:val="20"/>
          <w:lang w:val="en-GB" w:eastAsia="zh-CN"/>
        </w:rPr>
        <w:t>)</w:t>
      </w:r>
      <w:r w:rsidRPr="005A32CF">
        <w:rPr>
          <w:szCs w:val="20"/>
          <w:lang w:val="en-GB" w:eastAsia="zh-CN"/>
        </w:rPr>
        <w:t>/</w:t>
      </w:r>
      <w:r w:rsidRPr="005A32CF">
        <w:rPr>
          <w:i/>
          <w:szCs w:val="20"/>
          <w:lang w:val="en-GB" w:eastAsia="zh-CN"/>
        </w:rPr>
        <w:t>NR slot length</w:t>
      </w:r>
      <w:r>
        <w:rPr>
          <w:iCs/>
          <w:lang w:val="en-GB"/>
        </w:rPr>
        <w:t>, where:</w:t>
      </w:r>
    </w:p>
    <w:p w14:paraId="7EB79C6B" w14:textId="77777777" w:rsidR="00877905" w:rsidRDefault="00877905" w:rsidP="00877905">
      <w:pPr>
        <w:pStyle w:val="ListParagraph"/>
        <w:numPr>
          <w:ilvl w:val="1"/>
          <w:numId w:val="223"/>
        </w:numPr>
        <w:rPr>
          <w:iCs/>
        </w:rPr>
      </w:pPr>
      <w:r w:rsidRPr="005A631A">
        <w:rPr>
          <w:lang w:val="en-GB"/>
        </w:rPr>
        <w:t>T</w:t>
      </w:r>
      <w:r>
        <w:rPr>
          <w:vertAlign w:val="subscript"/>
          <w:lang w:val="en-GB"/>
        </w:rPr>
        <w:t>SSB</w:t>
      </w:r>
      <w:r w:rsidRPr="005A631A">
        <w:rPr>
          <w:lang w:val="en-GB"/>
        </w:rPr>
        <w:t xml:space="preserve"> </w:t>
      </w:r>
      <w:r w:rsidRPr="005A631A">
        <w:rPr>
          <w:iCs/>
        </w:rPr>
        <w:t xml:space="preserve">the periodicity of the SSB occasion </w:t>
      </w:r>
      <w:r>
        <w:rPr>
          <w:iCs/>
        </w:rPr>
        <w:t xml:space="preserve">configured </w:t>
      </w:r>
      <w:r w:rsidRPr="005A631A">
        <w:rPr>
          <w:iCs/>
        </w:rPr>
        <w:t>on the serving cell</w:t>
      </w:r>
      <w:r>
        <w:rPr>
          <w:iCs/>
        </w:rPr>
        <w:t>,</w:t>
      </w:r>
    </w:p>
    <w:p w14:paraId="6E14D7A5" w14:textId="77777777" w:rsidR="00877905" w:rsidRDefault="00877905" w:rsidP="00877905">
      <w:pPr>
        <w:pStyle w:val="ListParagraph"/>
        <w:numPr>
          <w:ilvl w:val="1"/>
          <w:numId w:val="223"/>
        </w:numPr>
        <w:rPr>
          <w:iCs/>
        </w:rPr>
      </w:pPr>
      <w:r>
        <w:rPr>
          <w:iCs/>
        </w:rPr>
        <w:t>L</w:t>
      </w:r>
      <w:r w:rsidRPr="001A2032">
        <w:rPr>
          <w:iCs/>
          <w:vertAlign w:val="subscript"/>
        </w:rPr>
        <w:t>SP</w:t>
      </w:r>
      <w:r>
        <w:rPr>
          <w:iCs/>
        </w:rPr>
        <w:t xml:space="preserve"> is the number of SSB occasions not available at the UE </w:t>
      </w:r>
      <w:r w:rsidRPr="005A631A">
        <w:rPr>
          <w:iCs/>
        </w:rPr>
        <w:t xml:space="preserve">on the serving cell </w:t>
      </w:r>
      <w:r>
        <w:rPr>
          <w:iCs/>
        </w:rPr>
        <w:t xml:space="preserve">due to the </w:t>
      </w:r>
      <w:r w:rsidRPr="001A2032">
        <w:rPr>
          <w:iCs/>
        </w:rPr>
        <w:t>low band CA switching pattern (</w:t>
      </w:r>
      <w:r w:rsidRPr="001A2032">
        <w:rPr>
          <w:i/>
        </w:rPr>
        <w:t>LBCA-SwitchingPattern</w:t>
      </w:r>
      <w:r w:rsidRPr="001A2032">
        <w:rPr>
          <w:iCs/>
        </w:rPr>
        <w:t>)</w:t>
      </w:r>
      <w:r>
        <w:rPr>
          <w:iCs/>
        </w:rPr>
        <w:t xml:space="preserve"> during </w:t>
      </w:r>
      <w:proofErr w:type="spellStart"/>
      <w:r>
        <w:rPr>
          <w:lang w:val="en-GB"/>
        </w:rPr>
        <w:t>T</w:t>
      </w:r>
      <w:r>
        <w:rPr>
          <w:vertAlign w:val="subscript"/>
          <w:lang w:val="en-GB"/>
        </w:rPr>
        <w:t>RRC</w:t>
      </w:r>
      <w:r w:rsidRPr="005A631A">
        <w:rPr>
          <w:vertAlign w:val="subscript"/>
          <w:lang w:val="en-GB"/>
        </w:rPr>
        <w:t>_</w:t>
      </w:r>
      <w:r>
        <w:rPr>
          <w:vertAlign w:val="subscript"/>
          <w:lang w:val="en-GB"/>
        </w:rPr>
        <w:t>un</w:t>
      </w:r>
      <w:r w:rsidRPr="005A631A">
        <w:rPr>
          <w:vertAlign w:val="subscript"/>
          <w:lang w:val="en-GB"/>
        </w:rPr>
        <w:t>known_</w:t>
      </w:r>
      <w:r>
        <w:rPr>
          <w:vertAlign w:val="subscript"/>
          <w:lang w:val="en-GB"/>
        </w:rPr>
        <w:t>TCI</w:t>
      </w:r>
      <w:proofErr w:type="spellEnd"/>
      <w:r>
        <w:rPr>
          <w:iCs/>
        </w:rPr>
        <w:t xml:space="preserve">. </w:t>
      </w:r>
    </w:p>
    <w:p w14:paraId="47A68A5D" w14:textId="225AA67D" w:rsidR="00877905" w:rsidRPr="00E80F75" w:rsidRDefault="00877905" w:rsidP="00877905">
      <w:pPr>
        <w:pStyle w:val="ListParagraph"/>
        <w:numPr>
          <w:ilvl w:val="1"/>
          <w:numId w:val="223"/>
        </w:numPr>
        <w:rPr>
          <w:iCs/>
        </w:rPr>
      </w:pPr>
      <w:r w:rsidRPr="00877905">
        <w:rPr>
          <w:iCs/>
        </w:rPr>
        <w:t>Other parameters are the same as described in clause 8.10.5 of TS 38.133.</w:t>
      </w:r>
    </w:p>
    <w:p w14:paraId="5302BF5B" w14:textId="2DC3730E" w:rsidR="00D94B49" w:rsidRDefault="00895860" w:rsidP="003176E8">
      <w:pPr>
        <w:spacing w:before="240"/>
        <w:rPr>
          <w:b/>
          <w:bCs/>
          <w:szCs w:val="20"/>
          <w:u w:val="single"/>
        </w:rPr>
      </w:pPr>
      <w:r>
        <w:rPr>
          <w:b/>
          <w:bCs/>
          <w:szCs w:val="20"/>
          <w:u w:val="single"/>
        </w:rPr>
        <w:t>DCI or timer-</w:t>
      </w:r>
      <w:r w:rsidR="00D94B49">
        <w:rPr>
          <w:b/>
          <w:bCs/>
          <w:szCs w:val="20"/>
          <w:u w:val="single"/>
        </w:rPr>
        <w:t xml:space="preserve">based </w:t>
      </w:r>
      <w:r>
        <w:rPr>
          <w:b/>
          <w:bCs/>
          <w:szCs w:val="20"/>
          <w:u w:val="single"/>
        </w:rPr>
        <w:t xml:space="preserve">BWP </w:t>
      </w:r>
      <w:r w:rsidR="00D94B49">
        <w:rPr>
          <w:b/>
          <w:bCs/>
          <w:szCs w:val="20"/>
          <w:u w:val="single"/>
        </w:rPr>
        <w:t>switching</w:t>
      </w:r>
      <w:r w:rsidR="00D94B49" w:rsidRPr="006E1B0E">
        <w:rPr>
          <w:b/>
          <w:bCs/>
          <w:szCs w:val="20"/>
          <w:u w:val="single"/>
        </w:rPr>
        <w:t>:</w:t>
      </w:r>
    </w:p>
    <w:p w14:paraId="54336381" w14:textId="77777777" w:rsidR="00D94B49" w:rsidRPr="00DA7836" w:rsidRDefault="00D94B49" w:rsidP="00D94B49">
      <w:pPr>
        <w:pStyle w:val="ListParagraph"/>
        <w:numPr>
          <w:ilvl w:val="0"/>
          <w:numId w:val="225"/>
        </w:numPr>
        <w:rPr>
          <w:b/>
          <w:bCs/>
          <w:i/>
          <w:iCs/>
        </w:rPr>
      </w:pPr>
      <w:r w:rsidRPr="00DA7836">
        <w:rPr>
          <w:b/>
          <w:bCs/>
          <w:i/>
          <w:iCs/>
        </w:rPr>
        <w:t xml:space="preserve">Observation </w:t>
      </w:r>
      <w:r>
        <w:rPr>
          <w:b/>
          <w:bCs/>
          <w:i/>
          <w:iCs/>
        </w:rPr>
        <w:t>3</w:t>
      </w:r>
      <w:r w:rsidRPr="00DA7836">
        <w:rPr>
          <w:b/>
          <w:bCs/>
          <w:i/>
          <w:iCs/>
        </w:rPr>
        <w:t xml:space="preserve">: Due to low band CA switching pattern (i.e., </w:t>
      </w:r>
      <w:r w:rsidRPr="00DA7836">
        <w:rPr>
          <w:b/>
          <w:bCs/>
          <w:i/>
          <w:iCs/>
          <w:lang w:val="en-GB"/>
        </w:rPr>
        <w:t>LBCA-</w:t>
      </w:r>
      <w:proofErr w:type="spellStart"/>
      <w:r w:rsidRPr="00DA7836">
        <w:rPr>
          <w:b/>
          <w:bCs/>
          <w:i/>
          <w:iCs/>
          <w:lang w:val="en-GB"/>
        </w:rPr>
        <w:t>SwitchingPattern</w:t>
      </w:r>
      <w:proofErr w:type="spellEnd"/>
      <w:r w:rsidRPr="00DA7836">
        <w:rPr>
          <w:b/>
          <w:bCs/>
          <w:lang w:val="en-GB"/>
        </w:rPr>
        <w:t xml:space="preserve">), </w:t>
      </w:r>
      <w:r w:rsidRPr="00DA7836">
        <w:rPr>
          <w:b/>
          <w:bCs/>
          <w:i/>
          <w:iCs/>
        </w:rPr>
        <w:t xml:space="preserve">after the BWP switching delay on a serving cell, a first DL or UL slot may not be available in that serving cell. </w:t>
      </w:r>
    </w:p>
    <w:p w14:paraId="527D2268" w14:textId="77777777" w:rsidR="00D94B49" w:rsidRPr="00DA7836" w:rsidRDefault="00D94B49" w:rsidP="00D94B49">
      <w:pPr>
        <w:pStyle w:val="ListParagraph"/>
        <w:numPr>
          <w:ilvl w:val="0"/>
          <w:numId w:val="225"/>
        </w:numPr>
        <w:rPr>
          <w:b/>
          <w:bCs/>
          <w:i/>
          <w:iCs/>
        </w:rPr>
      </w:pPr>
      <w:r w:rsidRPr="00DA7836">
        <w:rPr>
          <w:b/>
          <w:bCs/>
          <w:i/>
          <w:iCs/>
        </w:rPr>
        <w:t xml:space="preserve">Observation </w:t>
      </w:r>
      <w:r>
        <w:rPr>
          <w:b/>
          <w:bCs/>
          <w:i/>
          <w:iCs/>
        </w:rPr>
        <w:t>4</w:t>
      </w:r>
      <w:r w:rsidRPr="00DA7836">
        <w:rPr>
          <w:b/>
          <w:bCs/>
          <w:i/>
          <w:iCs/>
        </w:rPr>
        <w:t xml:space="preserve">: If the first DL or UL slot is not available Due to low band CA switching pattern (i.e., </w:t>
      </w:r>
      <w:r w:rsidRPr="00DA7836">
        <w:rPr>
          <w:b/>
          <w:bCs/>
          <w:i/>
          <w:iCs/>
          <w:lang w:val="en-GB"/>
        </w:rPr>
        <w:t>LBCA-</w:t>
      </w:r>
      <w:proofErr w:type="spellStart"/>
      <w:r w:rsidRPr="00DA7836">
        <w:rPr>
          <w:b/>
          <w:bCs/>
          <w:i/>
          <w:iCs/>
          <w:lang w:val="en-GB"/>
        </w:rPr>
        <w:t>SwitchingPattern</w:t>
      </w:r>
      <w:proofErr w:type="spellEnd"/>
      <w:r w:rsidRPr="00DA7836">
        <w:rPr>
          <w:b/>
          <w:bCs/>
          <w:lang w:val="en-GB"/>
        </w:rPr>
        <w:t xml:space="preserve">), </w:t>
      </w:r>
      <w:r w:rsidRPr="00DA7836">
        <w:rPr>
          <w:b/>
          <w:bCs/>
          <w:i/>
          <w:iCs/>
        </w:rPr>
        <w:t xml:space="preserve">the UE will not be able to transmit PDSCH or receive PUSCH in the first slot on the serving cell whose BWP is switched. </w:t>
      </w:r>
    </w:p>
    <w:p w14:paraId="259DCD38" w14:textId="77777777" w:rsidR="00D94B49" w:rsidRDefault="00D94B49" w:rsidP="00D94B49">
      <w:pPr>
        <w:pStyle w:val="ListParagraph"/>
        <w:numPr>
          <w:ilvl w:val="0"/>
          <w:numId w:val="225"/>
        </w:numPr>
        <w:rPr>
          <w:b/>
          <w:bCs/>
          <w:i/>
          <w:iCs/>
        </w:rPr>
      </w:pPr>
      <w:r w:rsidRPr="00DA7836">
        <w:rPr>
          <w:b/>
          <w:bCs/>
          <w:i/>
          <w:iCs/>
        </w:rPr>
        <w:t xml:space="preserve">Proposal </w:t>
      </w:r>
      <w:r>
        <w:rPr>
          <w:b/>
          <w:bCs/>
          <w:i/>
          <w:iCs/>
        </w:rPr>
        <w:t>7</w:t>
      </w:r>
      <w:r w:rsidRPr="00DA7836">
        <w:rPr>
          <w:b/>
          <w:bCs/>
          <w:i/>
          <w:iCs/>
        </w:rPr>
        <w:t>: Clarify the UE behavior by adding the following text in clause 8.6.2:</w:t>
      </w:r>
    </w:p>
    <w:p w14:paraId="31D6A43A" w14:textId="77777777" w:rsidR="00D94B49" w:rsidRPr="00F1725A" w:rsidRDefault="00D94B49" w:rsidP="00D94B49">
      <w:pPr>
        <w:pStyle w:val="ListParagraph"/>
        <w:numPr>
          <w:ilvl w:val="1"/>
          <w:numId w:val="225"/>
        </w:numPr>
        <w:rPr>
          <w:b/>
          <w:bCs/>
          <w:i/>
          <w:iCs/>
        </w:rPr>
      </w:pPr>
      <w:r w:rsidRPr="00F1725A">
        <w:lastRenderedPageBreak/>
        <w:t xml:space="preserve">If the UE is configured with </w:t>
      </w:r>
      <w:r w:rsidRPr="00F1725A">
        <w:rPr>
          <w:i/>
          <w:iCs/>
        </w:rPr>
        <w:t>LBCA-SwitchingPattern</w:t>
      </w:r>
      <w:r w:rsidRPr="00F1725A">
        <w:t xml:space="preserve"> then the first DL or UL slot refers to the first DL or UL slot</w:t>
      </w:r>
      <w:r>
        <w:t>, which:</w:t>
      </w:r>
    </w:p>
    <w:p w14:paraId="12671878" w14:textId="77777777" w:rsidR="00D94B49" w:rsidRPr="00F1725A" w:rsidRDefault="00D94B49" w:rsidP="00D94B49">
      <w:pPr>
        <w:pStyle w:val="ListParagraph"/>
        <w:numPr>
          <w:ilvl w:val="2"/>
          <w:numId w:val="225"/>
        </w:numPr>
        <w:rPr>
          <w:b/>
          <w:bCs/>
          <w:i/>
          <w:iCs/>
        </w:rPr>
      </w:pPr>
      <w:r>
        <w:t xml:space="preserve">is </w:t>
      </w:r>
      <w:r w:rsidRPr="00F1725A">
        <w:t xml:space="preserve">available after the completion of the BWP switching and </w:t>
      </w:r>
    </w:p>
    <w:p w14:paraId="60E4AE7B" w14:textId="79704AE2" w:rsidR="00877905" w:rsidRPr="009A0C39" w:rsidRDefault="00D94B49" w:rsidP="00877905">
      <w:pPr>
        <w:pStyle w:val="ListParagraph"/>
        <w:numPr>
          <w:ilvl w:val="2"/>
          <w:numId w:val="225"/>
        </w:numPr>
        <w:rPr>
          <w:b/>
          <w:bCs/>
          <w:i/>
          <w:iCs/>
        </w:rPr>
      </w:pPr>
      <w:r>
        <w:t xml:space="preserve">is assigned to </w:t>
      </w:r>
      <w:r w:rsidRPr="00F1725A">
        <w:t>the same serving cell on which the active BWP switching occur</w:t>
      </w:r>
      <w:r>
        <w:t>s.</w:t>
      </w:r>
    </w:p>
    <w:p w14:paraId="0AB1D624" w14:textId="0C6665D3" w:rsidR="00E80F75" w:rsidRDefault="00E80F75" w:rsidP="009A0C39">
      <w:pPr>
        <w:spacing w:before="240"/>
        <w:rPr>
          <w:b/>
          <w:bCs/>
          <w:szCs w:val="20"/>
          <w:u w:val="single"/>
        </w:rPr>
      </w:pPr>
      <w:r>
        <w:rPr>
          <w:b/>
          <w:bCs/>
          <w:szCs w:val="20"/>
          <w:u w:val="single"/>
        </w:rPr>
        <w:t xml:space="preserve">RRC based </w:t>
      </w:r>
      <w:r>
        <w:rPr>
          <w:b/>
          <w:bCs/>
          <w:szCs w:val="20"/>
          <w:u w:val="single"/>
        </w:rPr>
        <w:t xml:space="preserve">BWP </w:t>
      </w:r>
      <w:r>
        <w:rPr>
          <w:b/>
          <w:bCs/>
          <w:szCs w:val="20"/>
          <w:u w:val="single"/>
        </w:rPr>
        <w:t>switching</w:t>
      </w:r>
      <w:r w:rsidRPr="006E1B0E">
        <w:rPr>
          <w:b/>
          <w:bCs/>
          <w:szCs w:val="20"/>
          <w:u w:val="single"/>
        </w:rPr>
        <w:t>:</w:t>
      </w:r>
    </w:p>
    <w:p w14:paraId="27936B47" w14:textId="77777777" w:rsidR="00EC7B7F" w:rsidRDefault="00EC7B7F" w:rsidP="00EC7B7F">
      <w:pPr>
        <w:pStyle w:val="ListParagraph"/>
        <w:numPr>
          <w:ilvl w:val="0"/>
          <w:numId w:val="225"/>
        </w:numPr>
        <w:rPr>
          <w:b/>
          <w:bCs/>
          <w:i/>
          <w:iCs/>
        </w:rPr>
      </w:pPr>
      <w:r w:rsidRPr="00DA7836">
        <w:rPr>
          <w:b/>
          <w:bCs/>
          <w:i/>
          <w:iCs/>
        </w:rPr>
        <w:t xml:space="preserve">Proposal </w:t>
      </w:r>
      <w:r>
        <w:rPr>
          <w:b/>
          <w:bCs/>
          <w:i/>
          <w:iCs/>
        </w:rPr>
        <w:t>8</w:t>
      </w:r>
      <w:r w:rsidRPr="00DA7836">
        <w:rPr>
          <w:b/>
          <w:bCs/>
          <w:i/>
          <w:iCs/>
        </w:rPr>
        <w:t>: Clarify the UE behavior by adding the following text in clause 8.6.</w:t>
      </w:r>
      <w:r>
        <w:rPr>
          <w:b/>
          <w:bCs/>
          <w:i/>
          <w:iCs/>
        </w:rPr>
        <w:t>3</w:t>
      </w:r>
      <w:r w:rsidRPr="00DA7836">
        <w:rPr>
          <w:b/>
          <w:bCs/>
          <w:i/>
          <w:iCs/>
        </w:rPr>
        <w:t>:</w:t>
      </w:r>
    </w:p>
    <w:p w14:paraId="195575BA" w14:textId="7C449538" w:rsidR="00D94B49" w:rsidRPr="00EC7B7F" w:rsidRDefault="00EC7B7F" w:rsidP="00877905">
      <w:pPr>
        <w:pStyle w:val="ListParagraph"/>
        <w:numPr>
          <w:ilvl w:val="1"/>
          <w:numId w:val="225"/>
        </w:numPr>
        <w:rPr>
          <w:b/>
          <w:bCs/>
          <w:i/>
          <w:iCs/>
        </w:rPr>
      </w:pPr>
      <w:r w:rsidRPr="00DA7836">
        <w:rPr>
          <w:lang w:val="en-GB"/>
        </w:rPr>
        <w:t xml:space="preserve">If the UE is configured with </w:t>
      </w:r>
      <w:r w:rsidRPr="00DA7836">
        <w:rPr>
          <w:i/>
          <w:iCs/>
          <w:lang w:val="en-GB"/>
        </w:rPr>
        <w:t>LBCA-</w:t>
      </w:r>
      <w:proofErr w:type="spellStart"/>
      <w:r w:rsidRPr="00DA7836">
        <w:rPr>
          <w:i/>
          <w:iCs/>
          <w:lang w:val="en-GB"/>
        </w:rPr>
        <w:t>SwitchingPattern</w:t>
      </w:r>
      <w:proofErr w:type="spellEnd"/>
      <w:r w:rsidRPr="00DA7836">
        <w:rPr>
          <w:lang w:val="en-GB"/>
        </w:rPr>
        <w:t xml:space="preserve"> then the first DL or UL slot </w:t>
      </w:r>
      <w:r>
        <w:rPr>
          <w:lang w:val="en-GB"/>
        </w:rPr>
        <w:t xml:space="preserve">in the RRC based BWP switching delay requirements defined in this clause </w:t>
      </w:r>
      <w:r w:rsidRPr="00DA7836">
        <w:rPr>
          <w:lang w:val="en-GB"/>
        </w:rPr>
        <w:t>refers to the first DL or UL slot</w:t>
      </w:r>
      <w:r>
        <w:rPr>
          <w:lang w:val="en-GB"/>
        </w:rPr>
        <w:t xml:space="preserve">, which is </w:t>
      </w:r>
      <w:r w:rsidRPr="00DA7836">
        <w:rPr>
          <w:lang w:val="en-GB"/>
        </w:rPr>
        <w:t xml:space="preserve">available after the completion of the BWP switching and </w:t>
      </w:r>
      <w:r>
        <w:rPr>
          <w:lang w:val="en-GB"/>
        </w:rPr>
        <w:t xml:space="preserve">is assigned to </w:t>
      </w:r>
      <w:r w:rsidRPr="00DA7836">
        <w:rPr>
          <w:lang w:val="en-GB"/>
        </w:rPr>
        <w:t xml:space="preserve">the </w:t>
      </w:r>
      <w:r>
        <w:rPr>
          <w:lang w:val="en-GB"/>
        </w:rPr>
        <w:t xml:space="preserve">FDD </w:t>
      </w:r>
      <w:proofErr w:type="spellStart"/>
      <w:r>
        <w:rPr>
          <w:lang w:val="en-GB"/>
        </w:rPr>
        <w:t>PC</w:t>
      </w:r>
      <w:r w:rsidRPr="00DA7836">
        <w:rPr>
          <w:lang w:val="en-GB"/>
        </w:rPr>
        <w:t>ell</w:t>
      </w:r>
      <w:proofErr w:type="spellEnd"/>
      <w:r>
        <w:rPr>
          <w:lang w:val="en-GB"/>
        </w:rPr>
        <w:t>.</w:t>
      </w:r>
    </w:p>
    <w:p w14:paraId="5EC4741D" w14:textId="5624E396" w:rsidR="005F1BC3" w:rsidRDefault="005F1BC3" w:rsidP="005F1BC3">
      <w:pPr>
        <w:pStyle w:val="Heading1"/>
      </w:pPr>
      <w:r>
        <w:t>References</w:t>
      </w:r>
    </w:p>
    <w:p w14:paraId="4DC859FC" w14:textId="5AD47D6C" w:rsidR="00CE6E5B" w:rsidRDefault="00FC1C4A" w:rsidP="00174AEF">
      <w:pPr>
        <w:pStyle w:val="ListParagraph"/>
        <w:numPr>
          <w:ilvl w:val="0"/>
          <w:numId w:val="168"/>
        </w:numPr>
        <w:rPr>
          <w:lang w:val="en-GB"/>
        </w:rPr>
      </w:pPr>
      <w:r w:rsidRPr="00FC1C4A">
        <w:rPr>
          <w:lang w:val="en-GB"/>
        </w:rPr>
        <w:t>RP-251</w:t>
      </w:r>
      <w:r w:rsidR="00A371EE">
        <w:rPr>
          <w:lang w:val="en-GB"/>
        </w:rPr>
        <w:t>3</w:t>
      </w:r>
      <w:r w:rsidR="003B18C6">
        <w:rPr>
          <w:lang w:val="en-GB"/>
        </w:rPr>
        <w:t>15</w:t>
      </w:r>
      <w:r w:rsidR="00CE6E5B" w:rsidRPr="00174AEF">
        <w:rPr>
          <w:lang w:val="en-GB"/>
        </w:rPr>
        <w:t>, “</w:t>
      </w:r>
      <w:r w:rsidR="003B18C6" w:rsidRPr="003B18C6">
        <w:rPr>
          <w:lang w:val="en-GB"/>
        </w:rPr>
        <w:t>Revised WID on Low NR band carrier aggregation via switching</w:t>
      </w:r>
      <w:r w:rsidR="00CE6E5B" w:rsidRPr="00174AEF">
        <w:rPr>
          <w:lang w:val="en-GB"/>
        </w:rPr>
        <w:t xml:space="preserve">”, </w:t>
      </w:r>
      <w:r w:rsidR="006132E4" w:rsidRPr="006132E4">
        <w:rPr>
          <w:lang w:val="en-GB"/>
        </w:rPr>
        <w:t>T</w:t>
      </w:r>
      <w:r w:rsidR="006B04AC">
        <w:rPr>
          <w:lang w:val="en-GB"/>
        </w:rPr>
        <w:t>ELUS (</w:t>
      </w:r>
      <w:r w:rsidR="006B04AC" w:rsidRPr="006B04AC">
        <w:rPr>
          <w:lang w:val="en-GB"/>
        </w:rPr>
        <w:t>Rapporteur</w:t>
      </w:r>
      <w:r w:rsidR="006132E4" w:rsidRPr="006132E4">
        <w:rPr>
          <w:lang w:val="en-GB"/>
        </w:rPr>
        <w:t>)</w:t>
      </w:r>
      <w:r w:rsidR="00CE6E5B" w:rsidRPr="00174AEF">
        <w:rPr>
          <w:lang w:val="en-GB"/>
        </w:rPr>
        <w:t>.</w:t>
      </w:r>
    </w:p>
    <w:p w14:paraId="1E16E310" w14:textId="4EB5EC70" w:rsidR="00A3704F" w:rsidRDefault="001A1AE4" w:rsidP="008707AD">
      <w:pPr>
        <w:pStyle w:val="ListParagraph"/>
        <w:numPr>
          <w:ilvl w:val="0"/>
          <w:numId w:val="168"/>
        </w:numPr>
        <w:rPr>
          <w:lang w:val="en-GB"/>
        </w:rPr>
      </w:pPr>
      <w:r w:rsidRPr="00FC1C4A">
        <w:rPr>
          <w:lang w:val="en-GB"/>
        </w:rPr>
        <w:t>R</w:t>
      </w:r>
      <w:r w:rsidR="004560BD">
        <w:rPr>
          <w:lang w:val="en-GB"/>
        </w:rPr>
        <w:t>4</w:t>
      </w:r>
      <w:r w:rsidRPr="00FC1C4A">
        <w:rPr>
          <w:lang w:val="en-GB"/>
        </w:rPr>
        <w:t>-25</w:t>
      </w:r>
      <w:r w:rsidR="004560BD">
        <w:rPr>
          <w:lang w:val="en-GB"/>
        </w:rPr>
        <w:t>0</w:t>
      </w:r>
      <w:r>
        <w:rPr>
          <w:lang w:val="en-GB"/>
        </w:rPr>
        <w:t>82</w:t>
      </w:r>
      <w:r w:rsidR="004560BD">
        <w:rPr>
          <w:lang w:val="en-GB"/>
        </w:rPr>
        <w:t>5</w:t>
      </w:r>
      <w:r>
        <w:rPr>
          <w:lang w:val="en-GB"/>
        </w:rPr>
        <w:t>9</w:t>
      </w:r>
      <w:r w:rsidRPr="00174AEF">
        <w:rPr>
          <w:lang w:val="en-GB"/>
        </w:rPr>
        <w:t>, “</w:t>
      </w:r>
      <w:r w:rsidR="008707AD" w:rsidRPr="008707AD">
        <w:rPr>
          <w:lang w:val="en-GB"/>
        </w:rPr>
        <w:t xml:space="preserve">WF on RRM requirements for </w:t>
      </w:r>
      <w:proofErr w:type="spellStart"/>
      <w:r w:rsidR="008707AD" w:rsidRPr="008707AD">
        <w:rPr>
          <w:lang w:val="en-GB"/>
        </w:rPr>
        <w:t>NR_LBCA_Sw</w:t>
      </w:r>
      <w:proofErr w:type="spellEnd"/>
      <w:r w:rsidRPr="00174AEF">
        <w:rPr>
          <w:lang w:val="en-GB"/>
        </w:rPr>
        <w:t xml:space="preserve">”, </w:t>
      </w:r>
      <w:r w:rsidRPr="006132E4">
        <w:rPr>
          <w:lang w:val="en-GB"/>
        </w:rPr>
        <w:t>Moderator</w:t>
      </w:r>
      <w:r w:rsidR="009A1DE1">
        <w:rPr>
          <w:lang w:val="en-GB"/>
        </w:rPr>
        <w:t xml:space="preserve"> (Apple</w:t>
      </w:r>
      <w:r w:rsidRPr="006132E4">
        <w:rPr>
          <w:lang w:val="en-GB"/>
        </w:rPr>
        <w:t>)</w:t>
      </w:r>
      <w:r w:rsidRPr="00174AEF">
        <w:rPr>
          <w:lang w:val="en-GB"/>
        </w:rPr>
        <w:t>.</w:t>
      </w:r>
    </w:p>
    <w:p w14:paraId="70C8CDBA" w14:textId="57FABC11" w:rsidR="00555D06" w:rsidRPr="00555D06" w:rsidRDefault="00555D06" w:rsidP="00555D06">
      <w:pPr>
        <w:pStyle w:val="ListParagraph"/>
        <w:numPr>
          <w:ilvl w:val="0"/>
          <w:numId w:val="168"/>
        </w:numPr>
        <w:rPr>
          <w:lang w:val="en-GB"/>
        </w:rPr>
      </w:pPr>
      <w:r w:rsidRPr="00555D06">
        <w:rPr>
          <w:lang w:val="en-GB"/>
        </w:rPr>
        <w:t>R1-2504869</w:t>
      </w:r>
      <w:r w:rsidRPr="00174AEF">
        <w:rPr>
          <w:lang w:val="en-GB"/>
        </w:rPr>
        <w:t>, “</w:t>
      </w:r>
      <w:r w:rsidRPr="00555D06">
        <w:rPr>
          <w:lang w:val="en-GB"/>
        </w:rPr>
        <w:t>LS on Low NR band carrier aggregation via switching</w:t>
      </w:r>
      <w:r w:rsidRPr="00174AEF">
        <w:rPr>
          <w:lang w:val="en-GB"/>
        </w:rPr>
        <w:t xml:space="preserve">”, </w:t>
      </w:r>
      <w:r>
        <w:rPr>
          <w:lang w:val="en-GB"/>
        </w:rPr>
        <w:t>RAN1 LS to RAN2/RAN4</w:t>
      </w:r>
      <w:r w:rsidRPr="00174AEF">
        <w:rPr>
          <w:lang w:val="en-GB"/>
        </w:rPr>
        <w:t>.</w:t>
      </w:r>
    </w:p>
    <w:p w14:paraId="74051F0A" w14:textId="62F1C5B2" w:rsidR="00DB40D2" w:rsidRPr="00DB40D2" w:rsidRDefault="00DB40D2" w:rsidP="00DB40D2">
      <w:pPr>
        <w:pStyle w:val="ListParagraph"/>
        <w:numPr>
          <w:ilvl w:val="0"/>
          <w:numId w:val="168"/>
        </w:numPr>
        <w:rPr>
          <w:lang w:val="en-GB"/>
        </w:rPr>
      </w:pPr>
      <w:r w:rsidRPr="00FC1C4A">
        <w:rPr>
          <w:lang w:val="en-GB"/>
        </w:rPr>
        <w:t>R</w:t>
      </w:r>
      <w:r>
        <w:rPr>
          <w:lang w:val="en-GB"/>
        </w:rPr>
        <w:t>4</w:t>
      </w:r>
      <w:r w:rsidRPr="00FC1C4A">
        <w:rPr>
          <w:lang w:val="en-GB"/>
        </w:rPr>
        <w:t>-25</w:t>
      </w:r>
      <w:r>
        <w:rPr>
          <w:lang w:val="en-GB"/>
        </w:rPr>
        <w:t>05556</w:t>
      </w:r>
      <w:r w:rsidRPr="00174AEF">
        <w:rPr>
          <w:lang w:val="en-GB"/>
        </w:rPr>
        <w:t>, “</w:t>
      </w:r>
      <w:r w:rsidRPr="00DB40D2">
        <w:rPr>
          <w:lang w:val="en-GB"/>
        </w:rPr>
        <w:t xml:space="preserve">Topic summary for [115][207] </w:t>
      </w:r>
      <w:proofErr w:type="spellStart"/>
      <w:r w:rsidRPr="00DB40D2">
        <w:rPr>
          <w:lang w:val="en-GB"/>
        </w:rPr>
        <w:t>NR_LBCA_Sw</w:t>
      </w:r>
      <w:proofErr w:type="spellEnd"/>
      <w:r w:rsidRPr="00174AEF">
        <w:rPr>
          <w:lang w:val="en-GB"/>
        </w:rPr>
        <w:t>”,</w:t>
      </w:r>
      <w:r w:rsidR="009A1DE1">
        <w:rPr>
          <w:lang w:val="en-GB"/>
        </w:rPr>
        <w:t xml:space="preserve"> </w:t>
      </w:r>
      <w:r w:rsidRPr="006132E4">
        <w:rPr>
          <w:lang w:val="en-GB"/>
        </w:rPr>
        <w:t>Moderator</w:t>
      </w:r>
      <w:r w:rsidR="009A1DE1">
        <w:rPr>
          <w:lang w:val="en-GB"/>
        </w:rPr>
        <w:t xml:space="preserve"> (Apple</w:t>
      </w:r>
      <w:r w:rsidRPr="006132E4">
        <w:rPr>
          <w:lang w:val="en-GB"/>
        </w:rPr>
        <w:t>)</w:t>
      </w:r>
      <w:r w:rsidRPr="00174AEF">
        <w:rPr>
          <w:lang w:val="en-GB"/>
        </w:rPr>
        <w:t>.</w:t>
      </w:r>
    </w:p>
    <w:sectPr w:rsidR="00DB40D2" w:rsidRPr="00DB40D2"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24512" w14:textId="77777777" w:rsidR="004B4C6C" w:rsidRDefault="004B4C6C" w:rsidP="00523CAE">
      <w:r>
        <w:separator/>
      </w:r>
    </w:p>
  </w:endnote>
  <w:endnote w:type="continuationSeparator" w:id="0">
    <w:p w14:paraId="39D2027D" w14:textId="77777777" w:rsidR="004B4C6C" w:rsidRDefault="004B4C6C" w:rsidP="00523CAE">
      <w:r>
        <w:continuationSeparator/>
      </w:r>
    </w:p>
  </w:endnote>
  <w:endnote w:type="continuationNotice" w:id="1">
    <w:p w14:paraId="13EE88BA" w14:textId="77777777" w:rsidR="004B4C6C" w:rsidRDefault="004B4C6C"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6E717" w14:textId="77777777" w:rsidR="004B4C6C" w:rsidRDefault="004B4C6C" w:rsidP="00523CAE">
      <w:r>
        <w:separator/>
      </w:r>
    </w:p>
  </w:footnote>
  <w:footnote w:type="continuationSeparator" w:id="0">
    <w:p w14:paraId="422783AF" w14:textId="77777777" w:rsidR="004B4C6C" w:rsidRDefault="004B4C6C" w:rsidP="00523CAE">
      <w:r>
        <w:continuationSeparator/>
      </w:r>
    </w:p>
  </w:footnote>
  <w:footnote w:type="continuationNotice" w:id="1">
    <w:p w14:paraId="1DA42447" w14:textId="77777777" w:rsidR="004B4C6C" w:rsidRDefault="004B4C6C"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0E0829"/>
    <w:multiLevelType w:val="hybridMultilevel"/>
    <w:tmpl w:val="55AC3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4"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7A4451"/>
    <w:multiLevelType w:val="hybridMultilevel"/>
    <w:tmpl w:val="34667A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AD42479"/>
    <w:multiLevelType w:val="hybridMultilevel"/>
    <w:tmpl w:val="FD5A2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3"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2CA755C"/>
    <w:multiLevelType w:val="hybridMultilevel"/>
    <w:tmpl w:val="4A5E8F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32"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BF7101D"/>
    <w:multiLevelType w:val="hybridMultilevel"/>
    <w:tmpl w:val="BBF67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BF77E85"/>
    <w:multiLevelType w:val="hybridMultilevel"/>
    <w:tmpl w:val="370EA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1C2737B5"/>
    <w:multiLevelType w:val="hybridMultilevel"/>
    <w:tmpl w:val="4F24AA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4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9"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2"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4"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31B94601"/>
    <w:multiLevelType w:val="hybridMultilevel"/>
    <w:tmpl w:val="0844560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1"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64" w15:restartNumberingAfterBreak="0">
    <w:nsid w:val="34D937B5"/>
    <w:multiLevelType w:val="hybridMultilevel"/>
    <w:tmpl w:val="BB74E9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67"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6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396060C5"/>
    <w:multiLevelType w:val="hybridMultilevel"/>
    <w:tmpl w:val="5F64E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4"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5"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76"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77"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9"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3" w15:restartNumberingAfterBreak="0">
    <w:nsid w:val="451E5C2D"/>
    <w:multiLevelType w:val="hybridMultilevel"/>
    <w:tmpl w:val="D6B2F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90"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1"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3"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102"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104"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106"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2"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17"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22"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6C070DA4"/>
    <w:multiLevelType w:val="hybridMultilevel"/>
    <w:tmpl w:val="CC76861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4"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2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2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31"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32"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34"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77F82434"/>
    <w:multiLevelType w:val="hybridMultilevel"/>
    <w:tmpl w:val="5378B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39"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CFD5BFE"/>
    <w:multiLevelType w:val="hybridMultilevel"/>
    <w:tmpl w:val="372C0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48"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56"/>
  </w:num>
  <w:num w:numId="2" w16cid:durableId="1331981388">
    <w:abstractNumId w:val="68"/>
  </w:num>
  <w:num w:numId="3" w16cid:durableId="1093741073">
    <w:abstractNumId w:val="9"/>
  </w:num>
  <w:num w:numId="4" w16cid:durableId="385034422">
    <w:abstractNumId w:val="90"/>
  </w:num>
  <w:num w:numId="5" w16cid:durableId="25981799">
    <w:abstractNumId w:val="2"/>
  </w:num>
  <w:num w:numId="6" w16cid:durableId="1974946327">
    <w:abstractNumId w:val="28"/>
  </w:num>
  <w:num w:numId="7" w16cid:durableId="24016211">
    <w:abstractNumId w:val="51"/>
  </w:num>
  <w:num w:numId="8" w16cid:durableId="395322063">
    <w:abstractNumId w:val="94"/>
  </w:num>
  <w:num w:numId="9" w16cid:durableId="2073119847">
    <w:abstractNumId w:val="35"/>
  </w:num>
  <w:num w:numId="10" w16cid:durableId="1572806877">
    <w:abstractNumId w:val="148"/>
  </w:num>
  <w:num w:numId="11" w16cid:durableId="474295784">
    <w:abstractNumId w:val="6"/>
  </w:num>
  <w:num w:numId="12" w16cid:durableId="1964800721">
    <w:abstractNumId w:val="141"/>
  </w:num>
  <w:num w:numId="13" w16cid:durableId="1577083261">
    <w:abstractNumId w:val="106"/>
  </w:num>
  <w:num w:numId="14" w16cid:durableId="1779062327">
    <w:abstractNumId w:val="65"/>
  </w:num>
  <w:num w:numId="15" w16cid:durableId="1249001352">
    <w:abstractNumId w:val="145"/>
  </w:num>
  <w:num w:numId="16" w16cid:durableId="620258462">
    <w:abstractNumId w:val="72"/>
  </w:num>
  <w:num w:numId="17" w16cid:durableId="913123570">
    <w:abstractNumId w:val="135"/>
  </w:num>
  <w:num w:numId="18" w16cid:durableId="1693721205">
    <w:abstractNumId w:val="42"/>
  </w:num>
  <w:num w:numId="19" w16cid:durableId="1363359267">
    <w:abstractNumId w:val="57"/>
  </w:num>
  <w:num w:numId="20" w16cid:durableId="737946477">
    <w:abstractNumId w:val="129"/>
  </w:num>
  <w:num w:numId="21" w16cid:durableId="1121458463">
    <w:abstractNumId w:val="120"/>
  </w:num>
  <w:num w:numId="22" w16cid:durableId="466317491">
    <w:abstractNumId w:val="63"/>
  </w:num>
  <w:num w:numId="23" w16cid:durableId="1489858591">
    <w:abstractNumId w:val="39"/>
  </w:num>
  <w:num w:numId="24" w16cid:durableId="991980820">
    <w:abstractNumId w:val="121"/>
  </w:num>
  <w:num w:numId="25" w16cid:durableId="769088024">
    <w:abstractNumId w:val="66"/>
  </w:num>
  <w:num w:numId="26" w16cid:durableId="833955007">
    <w:abstractNumId w:val="127"/>
  </w:num>
  <w:num w:numId="27" w16cid:durableId="1481925724">
    <w:abstractNumId w:val="22"/>
  </w:num>
  <w:num w:numId="28" w16cid:durableId="184370019">
    <w:abstractNumId w:val="109"/>
  </w:num>
  <w:num w:numId="29" w16cid:durableId="2139445982">
    <w:abstractNumId w:val="119"/>
  </w:num>
  <w:num w:numId="30" w16cid:durableId="557742798">
    <w:abstractNumId w:val="58"/>
  </w:num>
  <w:num w:numId="31" w16cid:durableId="426461678">
    <w:abstractNumId w:val="90"/>
    <w:lvlOverride w:ilvl="0">
      <w:startOverride w:val="1"/>
    </w:lvlOverride>
  </w:num>
  <w:num w:numId="32" w16cid:durableId="848637650">
    <w:abstractNumId w:val="40"/>
  </w:num>
  <w:num w:numId="33" w16cid:durableId="1150361667">
    <w:abstractNumId w:val="138"/>
  </w:num>
  <w:num w:numId="34" w16cid:durableId="200899030">
    <w:abstractNumId w:val="8"/>
  </w:num>
  <w:num w:numId="35" w16cid:durableId="1027172885">
    <w:abstractNumId w:val="147"/>
  </w:num>
  <w:num w:numId="36" w16cid:durableId="216628378">
    <w:abstractNumId w:val="118"/>
  </w:num>
  <w:num w:numId="37" w16cid:durableId="1456368836">
    <w:abstractNumId w:val="76"/>
  </w:num>
  <w:num w:numId="38" w16cid:durableId="784662569">
    <w:abstractNumId w:val="130"/>
  </w:num>
  <w:num w:numId="39" w16cid:durableId="640430246">
    <w:abstractNumId w:val="131"/>
  </w:num>
  <w:num w:numId="40" w16cid:durableId="1155803574">
    <w:abstractNumId w:val="116"/>
  </w:num>
  <w:num w:numId="41" w16cid:durableId="702363586">
    <w:abstractNumId w:val="31"/>
  </w:num>
  <w:num w:numId="42" w16cid:durableId="344402083">
    <w:abstractNumId w:val="89"/>
  </w:num>
  <w:num w:numId="43" w16cid:durableId="509177780">
    <w:abstractNumId w:val="73"/>
  </w:num>
  <w:num w:numId="44" w16cid:durableId="449975848">
    <w:abstractNumId w:val="90"/>
    <w:lvlOverride w:ilvl="0">
      <w:startOverride w:val="1"/>
    </w:lvlOverride>
  </w:num>
  <w:num w:numId="45" w16cid:durableId="1108551249">
    <w:abstractNumId w:val="90"/>
    <w:lvlOverride w:ilvl="0">
      <w:startOverride w:val="1"/>
    </w:lvlOverride>
  </w:num>
  <w:num w:numId="46" w16cid:durableId="225183817">
    <w:abstractNumId w:val="75"/>
  </w:num>
  <w:num w:numId="47" w16cid:durableId="2001425222">
    <w:abstractNumId w:val="86"/>
  </w:num>
  <w:num w:numId="48" w16cid:durableId="206842605">
    <w:abstractNumId w:val="95"/>
  </w:num>
  <w:num w:numId="49" w16cid:durableId="1229268509">
    <w:abstractNumId w:val="95"/>
  </w:num>
  <w:num w:numId="50" w16cid:durableId="956180504">
    <w:abstractNumId w:val="33"/>
  </w:num>
  <w:num w:numId="51" w16cid:durableId="245579060">
    <w:abstractNumId w:val="59"/>
  </w:num>
  <w:num w:numId="52" w16cid:durableId="1685748316">
    <w:abstractNumId w:val="90"/>
  </w:num>
  <w:num w:numId="53" w16cid:durableId="869755766">
    <w:abstractNumId w:val="128"/>
  </w:num>
  <w:num w:numId="54" w16cid:durableId="115637413">
    <w:abstractNumId w:val="50"/>
  </w:num>
  <w:num w:numId="55" w16cid:durableId="189993728">
    <w:abstractNumId w:val="90"/>
    <w:lvlOverride w:ilvl="0">
      <w:startOverride w:val="1"/>
    </w:lvlOverride>
  </w:num>
  <w:num w:numId="56" w16cid:durableId="815294842">
    <w:abstractNumId w:val="90"/>
    <w:lvlOverride w:ilvl="0">
      <w:startOverride w:val="1"/>
    </w:lvlOverride>
  </w:num>
  <w:num w:numId="57" w16cid:durableId="250436888">
    <w:abstractNumId w:val="90"/>
  </w:num>
  <w:num w:numId="58" w16cid:durableId="1265073387">
    <w:abstractNumId w:val="103"/>
  </w:num>
  <w:num w:numId="59" w16cid:durableId="1731027871">
    <w:abstractNumId w:val="43"/>
  </w:num>
  <w:num w:numId="60" w16cid:durableId="377096137">
    <w:abstractNumId w:val="108"/>
  </w:num>
  <w:num w:numId="61" w16cid:durableId="786051183">
    <w:abstractNumId w:val="85"/>
  </w:num>
  <w:num w:numId="62" w16cid:durableId="743991439">
    <w:abstractNumId w:val="24"/>
  </w:num>
  <w:num w:numId="63" w16cid:durableId="1475484505">
    <w:abstractNumId w:val="100"/>
  </w:num>
  <w:num w:numId="64" w16cid:durableId="1760170973">
    <w:abstractNumId w:val="105"/>
  </w:num>
  <w:num w:numId="65" w16cid:durableId="2138327808">
    <w:abstractNumId w:val="128"/>
  </w:num>
  <w:num w:numId="66" w16cid:durableId="826165319">
    <w:abstractNumId w:val="90"/>
  </w:num>
  <w:num w:numId="67" w16cid:durableId="1255939047">
    <w:abstractNumId w:val="90"/>
  </w:num>
  <w:num w:numId="68" w16cid:durableId="919405895">
    <w:abstractNumId w:val="90"/>
  </w:num>
  <w:num w:numId="69" w16cid:durableId="697199482">
    <w:abstractNumId w:val="90"/>
  </w:num>
  <w:num w:numId="70" w16cid:durableId="1510094866">
    <w:abstractNumId w:val="90"/>
  </w:num>
  <w:num w:numId="71" w16cid:durableId="937910068">
    <w:abstractNumId w:val="90"/>
  </w:num>
  <w:num w:numId="72" w16cid:durableId="1282031639">
    <w:abstractNumId w:val="133"/>
  </w:num>
  <w:num w:numId="73" w16cid:durableId="57435237">
    <w:abstractNumId w:val="90"/>
  </w:num>
  <w:num w:numId="74" w16cid:durableId="545409615">
    <w:abstractNumId w:val="90"/>
  </w:num>
  <w:num w:numId="75" w16cid:durableId="1144077335">
    <w:abstractNumId w:val="139"/>
  </w:num>
  <w:num w:numId="76" w16cid:durableId="1600403574">
    <w:abstractNumId w:val="27"/>
  </w:num>
  <w:num w:numId="77" w16cid:durableId="1353190185">
    <w:abstractNumId w:val="113"/>
  </w:num>
  <w:num w:numId="78" w16cid:durableId="953436640">
    <w:abstractNumId w:val="5"/>
  </w:num>
  <w:num w:numId="79" w16cid:durableId="2040276779">
    <w:abstractNumId w:val="102"/>
  </w:num>
  <w:num w:numId="80" w16cid:durableId="1799493134">
    <w:abstractNumId w:val="107"/>
  </w:num>
  <w:num w:numId="81" w16cid:durableId="1898205217">
    <w:abstractNumId w:val="26"/>
  </w:num>
  <w:num w:numId="82" w16cid:durableId="1286079653">
    <w:abstractNumId w:val="93"/>
  </w:num>
  <w:num w:numId="83" w16cid:durableId="1010720306">
    <w:abstractNumId w:val="115"/>
  </w:num>
  <w:num w:numId="84" w16cid:durableId="718549445">
    <w:abstractNumId w:val="34"/>
  </w:num>
  <w:num w:numId="85" w16cid:durableId="513569374">
    <w:abstractNumId w:val="3"/>
  </w:num>
  <w:num w:numId="86" w16cid:durableId="745230257">
    <w:abstractNumId w:val="91"/>
  </w:num>
  <w:num w:numId="87" w16cid:durableId="923105409">
    <w:abstractNumId w:val="144"/>
  </w:num>
  <w:num w:numId="88" w16cid:durableId="2072338076">
    <w:abstractNumId w:val="62"/>
  </w:num>
  <w:num w:numId="89" w16cid:durableId="2122413663">
    <w:abstractNumId w:val="55"/>
  </w:num>
  <w:num w:numId="90" w16cid:durableId="1147042481">
    <w:abstractNumId w:val="122"/>
  </w:num>
  <w:num w:numId="91" w16cid:durableId="8140500">
    <w:abstractNumId w:val="46"/>
  </w:num>
  <w:num w:numId="92" w16cid:durableId="1328436745">
    <w:abstractNumId w:val="52"/>
  </w:num>
  <w:num w:numId="93" w16cid:durableId="1480538017">
    <w:abstractNumId w:val="13"/>
  </w:num>
  <w:num w:numId="94" w16cid:durableId="446127030">
    <w:abstractNumId w:val="41"/>
  </w:num>
  <w:num w:numId="95" w16cid:durableId="2040929861">
    <w:abstractNumId w:val="148"/>
  </w:num>
  <w:num w:numId="96" w16cid:durableId="1975521480">
    <w:abstractNumId w:val="14"/>
  </w:num>
  <w:num w:numId="97" w16cid:durableId="1847017970">
    <w:abstractNumId w:val="90"/>
    <w:lvlOverride w:ilvl="0">
      <w:startOverride w:val="1"/>
    </w:lvlOverride>
  </w:num>
  <w:num w:numId="98" w16cid:durableId="1423914887">
    <w:abstractNumId w:val="90"/>
    <w:lvlOverride w:ilvl="0">
      <w:startOverride w:val="1"/>
    </w:lvlOverride>
  </w:num>
  <w:num w:numId="99" w16cid:durableId="1533572169">
    <w:abstractNumId w:val="90"/>
  </w:num>
  <w:num w:numId="100" w16cid:durableId="509292908">
    <w:abstractNumId w:val="142"/>
  </w:num>
  <w:num w:numId="101" w16cid:durableId="1602949219">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69"/>
  </w:num>
  <w:num w:numId="103" w16cid:durableId="1634630551">
    <w:abstractNumId w:val="90"/>
  </w:num>
  <w:num w:numId="104" w16cid:durableId="1202792336">
    <w:abstractNumId w:val="2"/>
  </w:num>
  <w:num w:numId="105" w16cid:durableId="1469006399">
    <w:abstractNumId w:val="2"/>
  </w:num>
  <w:num w:numId="106" w16cid:durableId="880484145">
    <w:abstractNumId w:val="2"/>
  </w:num>
  <w:num w:numId="107" w16cid:durableId="752359294">
    <w:abstractNumId w:val="90"/>
  </w:num>
  <w:num w:numId="108" w16cid:durableId="850493396">
    <w:abstractNumId w:val="2"/>
  </w:num>
  <w:num w:numId="109" w16cid:durableId="1209757057">
    <w:abstractNumId w:val="2"/>
  </w:num>
  <w:num w:numId="110" w16cid:durableId="2091581887">
    <w:abstractNumId w:val="2"/>
  </w:num>
  <w:num w:numId="111" w16cid:durableId="718675680">
    <w:abstractNumId w:val="2"/>
  </w:num>
  <w:num w:numId="112" w16cid:durableId="1416784307">
    <w:abstractNumId w:val="2"/>
  </w:num>
  <w:num w:numId="113" w16cid:durableId="1226113197">
    <w:abstractNumId w:val="49"/>
  </w:num>
  <w:num w:numId="114" w16cid:durableId="555700889">
    <w:abstractNumId w:val="20"/>
  </w:num>
  <w:num w:numId="115" w16cid:durableId="1580820927">
    <w:abstractNumId w:val="7"/>
  </w:num>
  <w:num w:numId="116" w16cid:durableId="1609779635">
    <w:abstractNumId w:val="2"/>
    <w:lvlOverride w:ilvl="0">
      <w:startOverride w:val="1"/>
    </w:lvlOverride>
  </w:num>
  <w:num w:numId="117" w16cid:durableId="1301888576">
    <w:abstractNumId w:val="90"/>
    <w:lvlOverride w:ilvl="0">
      <w:startOverride w:val="1"/>
    </w:lvlOverride>
  </w:num>
  <w:num w:numId="118" w16cid:durableId="1103723714">
    <w:abstractNumId w:val="112"/>
  </w:num>
  <w:num w:numId="119" w16cid:durableId="673410995">
    <w:abstractNumId w:val="101"/>
  </w:num>
  <w:num w:numId="120" w16cid:durableId="472334665">
    <w:abstractNumId w:val="57"/>
  </w:num>
  <w:num w:numId="121" w16cid:durableId="270475744">
    <w:abstractNumId w:val="95"/>
  </w:num>
  <w:num w:numId="122" w16cid:durableId="781266179">
    <w:abstractNumId w:val="67"/>
  </w:num>
  <w:num w:numId="123" w16cid:durableId="1584874180">
    <w:abstractNumId w:val="33"/>
  </w:num>
  <w:num w:numId="124" w16cid:durableId="477844526">
    <w:abstractNumId w:val="95"/>
  </w:num>
  <w:num w:numId="125" w16cid:durableId="1873758589">
    <w:abstractNumId w:val="33"/>
  </w:num>
  <w:num w:numId="126" w16cid:durableId="1808470364">
    <w:abstractNumId w:val="129"/>
  </w:num>
  <w:num w:numId="127" w16cid:durableId="212620819">
    <w:abstractNumId w:val="57"/>
  </w:num>
  <w:num w:numId="128" w16cid:durableId="1412508136">
    <w:abstractNumId w:val="2"/>
  </w:num>
  <w:num w:numId="129" w16cid:durableId="842622782">
    <w:abstractNumId w:val="125"/>
  </w:num>
  <w:num w:numId="130" w16cid:durableId="880554871">
    <w:abstractNumId w:val="125"/>
  </w:num>
  <w:num w:numId="131" w16cid:durableId="48237255">
    <w:abstractNumId w:val="45"/>
  </w:num>
  <w:num w:numId="132" w16cid:durableId="1519730617">
    <w:abstractNumId w:val="90"/>
    <w:lvlOverride w:ilvl="0">
      <w:startOverride w:val="1"/>
    </w:lvlOverride>
  </w:num>
  <w:num w:numId="133" w16cid:durableId="1389106449">
    <w:abstractNumId w:val="90"/>
  </w:num>
  <w:num w:numId="134" w16cid:durableId="1294673332">
    <w:abstractNumId w:val="48"/>
  </w:num>
  <w:num w:numId="135" w16cid:durableId="1069230657">
    <w:abstractNumId w:val="90"/>
  </w:num>
  <w:num w:numId="136" w16cid:durableId="592083212">
    <w:abstractNumId w:val="90"/>
  </w:num>
  <w:num w:numId="137" w16cid:durableId="575209614">
    <w:abstractNumId w:val="90"/>
  </w:num>
  <w:num w:numId="138" w16cid:durableId="1931742730">
    <w:abstractNumId w:val="90"/>
  </w:num>
  <w:num w:numId="139" w16cid:durableId="956761961">
    <w:abstractNumId w:val="90"/>
  </w:num>
  <w:num w:numId="140" w16cid:durableId="2047828354">
    <w:abstractNumId w:val="2"/>
  </w:num>
  <w:num w:numId="141" w16cid:durableId="1707027675">
    <w:abstractNumId w:val="90"/>
  </w:num>
  <w:num w:numId="142" w16cid:durableId="50540972">
    <w:abstractNumId w:val="90"/>
  </w:num>
  <w:num w:numId="143" w16cid:durableId="189345301">
    <w:abstractNumId w:val="90"/>
  </w:num>
  <w:num w:numId="144" w16cid:durableId="498665931">
    <w:abstractNumId w:val="90"/>
  </w:num>
  <w:num w:numId="145" w16cid:durableId="1826240538">
    <w:abstractNumId w:val="90"/>
  </w:num>
  <w:num w:numId="146" w16cid:durableId="1412967363">
    <w:abstractNumId w:val="90"/>
  </w:num>
  <w:num w:numId="147" w16cid:durableId="1125006864">
    <w:abstractNumId w:val="90"/>
  </w:num>
  <w:num w:numId="148" w16cid:durableId="591626016">
    <w:abstractNumId w:val="57"/>
  </w:num>
  <w:num w:numId="149" w16cid:durableId="1893734038">
    <w:abstractNumId w:val="95"/>
  </w:num>
  <w:num w:numId="150" w16cid:durableId="96799738">
    <w:abstractNumId w:val="104"/>
  </w:num>
  <w:num w:numId="151" w16cid:durableId="671643334">
    <w:abstractNumId w:val="95"/>
  </w:num>
  <w:num w:numId="152" w16cid:durableId="1515143312">
    <w:abstractNumId w:val="55"/>
  </w:num>
  <w:num w:numId="153" w16cid:durableId="992832307">
    <w:abstractNumId w:val="122"/>
  </w:num>
  <w:num w:numId="154" w16cid:durableId="1184704815">
    <w:abstractNumId w:val="46"/>
  </w:num>
  <w:num w:numId="155" w16cid:durableId="386879682">
    <w:abstractNumId w:val="95"/>
  </w:num>
  <w:num w:numId="156" w16cid:durableId="481897607">
    <w:abstractNumId w:val="126"/>
  </w:num>
  <w:num w:numId="157" w16cid:durableId="1792935775">
    <w:abstractNumId w:val="2"/>
  </w:num>
  <w:num w:numId="158" w16cid:durableId="1078986833">
    <w:abstractNumId w:val="2"/>
  </w:num>
  <w:num w:numId="159" w16cid:durableId="78451078">
    <w:abstractNumId w:val="2"/>
  </w:num>
  <w:num w:numId="160" w16cid:durableId="624164943">
    <w:abstractNumId w:val="15"/>
  </w:num>
  <w:num w:numId="161" w16cid:durableId="1608191998">
    <w:abstractNumId w:val="47"/>
  </w:num>
  <w:num w:numId="162" w16cid:durableId="406464586">
    <w:abstractNumId w:val="2"/>
  </w:num>
  <w:num w:numId="163" w16cid:durableId="1408922005">
    <w:abstractNumId w:val="117"/>
  </w:num>
  <w:num w:numId="164" w16cid:durableId="1889875737">
    <w:abstractNumId w:val="134"/>
  </w:num>
  <w:num w:numId="165" w16cid:durableId="1566454677">
    <w:abstractNumId w:val="21"/>
  </w:num>
  <w:num w:numId="166" w16cid:durableId="1872260289">
    <w:abstractNumId w:val="25"/>
  </w:num>
  <w:num w:numId="167" w16cid:durableId="418866923">
    <w:abstractNumId w:val="124"/>
  </w:num>
  <w:num w:numId="168" w16cid:durableId="1625768476">
    <w:abstractNumId w:val="140"/>
  </w:num>
  <w:num w:numId="169" w16cid:durableId="2107923187">
    <w:abstractNumId w:val="114"/>
  </w:num>
  <w:num w:numId="170" w16cid:durableId="191157672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1"/>
  </w:num>
  <w:num w:numId="172" w16cid:durableId="355155966">
    <w:abstractNumId w:val="96"/>
  </w:num>
  <w:num w:numId="173" w16cid:durableId="1685937154">
    <w:abstractNumId w:val="148"/>
  </w:num>
  <w:num w:numId="174" w16cid:durableId="724373019">
    <w:abstractNumId w:val="53"/>
  </w:num>
  <w:num w:numId="175" w16cid:durableId="688727323">
    <w:abstractNumId w:val="44"/>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84"/>
  </w:num>
  <w:num w:numId="179" w16cid:durableId="1770733669">
    <w:abstractNumId w:val="61"/>
  </w:num>
  <w:num w:numId="180" w16cid:durableId="358746650">
    <w:abstractNumId w:val="78"/>
  </w:num>
  <w:num w:numId="181" w16cid:durableId="1609385119">
    <w:abstractNumId w:val="79"/>
  </w:num>
  <w:num w:numId="182" w16cid:durableId="115515028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80"/>
  </w:num>
  <w:num w:numId="184" w16cid:durableId="1946380122">
    <w:abstractNumId w:val="148"/>
  </w:num>
  <w:num w:numId="185" w16cid:durableId="1494832013">
    <w:abstractNumId w:val="98"/>
  </w:num>
  <w:num w:numId="186" w16cid:durableId="152263208">
    <w:abstractNumId w:val="136"/>
  </w:num>
  <w:num w:numId="187" w16cid:durableId="1261983946">
    <w:abstractNumId w:val="81"/>
  </w:num>
  <w:num w:numId="188" w16cid:durableId="1401710888">
    <w:abstractNumId w:val="146"/>
  </w:num>
  <w:num w:numId="189" w16cid:durableId="1077677221">
    <w:abstractNumId w:val="77"/>
  </w:num>
  <w:num w:numId="190" w16cid:durableId="2123306405">
    <w:abstractNumId w:val="17"/>
  </w:num>
  <w:num w:numId="191" w16cid:durableId="398747674">
    <w:abstractNumId w:val="18"/>
  </w:num>
  <w:num w:numId="192" w16cid:durableId="28460814">
    <w:abstractNumId w:val="99"/>
  </w:num>
  <w:num w:numId="193" w16cid:durableId="1452479440">
    <w:abstractNumId w:val="32"/>
  </w:num>
  <w:num w:numId="194" w16cid:durableId="1589339886">
    <w:abstractNumId w:val="54"/>
  </w:num>
  <w:num w:numId="195" w16cid:durableId="1847936356">
    <w:abstractNumId w:val="97"/>
  </w:num>
  <w:num w:numId="196" w16cid:durableId="1222642539">
    <w:abstractNumId w:val="60"/>
  </w:num>
  <w:num w:numId="197" w16cid:durableId="814492240">
    <w:abstractNumId w:val="1"/>
  </w:num>
  <w:num w:numId="198" w16cid:durableId="125927134">
    <w:abstractNumId w:val="92"/>
  </w:num>
  <w:num w:numId="199" w16cid:durableId="1991783809">
    <w:abstractNumId w:val="23"/>
  </w:num>
  <w:num w:numId="200" w16cid:durableId="1329015359">
    <w:abstractNumId w:val="70"/>
  </w:num>
  <w:num w:numId="201" w16cid:durableId="1309284776">
    <w:abstractNumId w:val="110"/>
  </w:num>
  <w:num w:numId="202" w16cid:durableId="381178554">
    <w:abstractNumId w:val="87"/>
  </w:num>
  <w:num w:numId="203" w16cid:durableId="2124416032">
    <w:abstractNumId w:val="143"/>
  </w:num>
  <w:num w:numId="204" w16cid:durableId="1835757643">
    <w:abstractNumId w:val="88"/>
  </w:num>
  <w:num w:numId="205" w16cid:durableId="2119058932">
    <w:abstractNumId w:val="132"/>
  </w:num>
  <w:num w:numId="206" w16cid:durableId="1278218492">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6982668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6937959">
    <w:abstractNumId w:val="30"/>
  </w:num>
  <w:num w:numId="209" w16cid:durableId="1469780652">
    <w:abstractNumId w:val="111"/>
  </w:num>
  <w:num w:numId="210" w16cid:durableId="1561477130">
    <w:abstractNumId w:val="82"/>
  </w:num>
  <w:num w:numId="211" w16cid:durableId="1353259427">
    <w:abstractNumId w:val="111"/>
  </w:num>
  <w:num w:numId="212" w16cid:durableId="2100634795">
    <w:abstractNumId w:val="82"/>
  </w:num>
  <w:num w:numId="213" w16cid:durableId="979960780">
    <w:abstractNumId w:val="12"/>
  </w:num>
  <w:num w:numId="214" w16cid:durableId="1847287370">
    <w:abstractNumId w:val="10"/>
  </w:num>
  <w:num w:numId="215" w16cid:durableId="1472552161">
    <w:abstractNumId w:val="137"/>
  </w:num>
  <w:num w:numId="216" w16cid:durableId="148136369">
    <w:abstractNumId w:val="37"/>
  </w:num>
  <w:num w:numId="217" w16cid:durableId="966084994">
    <w:abstractNumId w:val="64"/>
  </w:num>
  <w:num w:numId="218" w16cid:durableId="574555899">
    <w:abstractNumId w:val="19"/>
  </w:num>
  <w:num w:numId="219" w16cid:durableId="564873267">
    <w:abstractNumId w:val="29"/>
  </w:num>
  <w:num w:numId="220" w16cid:durableId="2064670884">
    <w:abstractNumId w:val="83"/>
  </w:num>
  <w:num w:numId="221" w16cid:durableId="820266658">
    <w:abstractNumId w:val="16"/>
  </w:num>
  <w:num w:numId="222" w16cid:durableId="529757916">
    <w:abstractNumId w:val="71"/>
  </w:num>
  <w:num w:numId="223" w16cid:durableId="1370957501">
    <w:abstractNumId w:val="123"/>
  </w:num>
  <w:num w:numId="224" w16cid:durableId="136194044">
    <w:abstractNumId w:val="36"/>
  </w:num>
  <w:num w:numId="225" w16cid:durableId="1731418845">
    <w:abstractNumId w:val="38"/>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10"/>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0D2"/>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187"/>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CF8"/>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79F"/>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AA3"/>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5F"/>
    <w:rsid w:val="000B5AC9"/>
    <w:rsid w:val="000B5ED2"/>
    <w:rsid w:val="000B5ED3"/>
    <w:rsid w:val="000B5F0A"/>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8CA"/>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E7ED4"/>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621"/>
    <w:rsid w:val="001006F5"/>
    <w:rsid w:val="0010088E"/>
    <w:rsid w:val="00100913"/>
    <w:rsid w:val="00100A08"/>
    <w:rsid w:val="00100AFE"/>
    <w:rsid w:val="00100BA0"/>
    <w:rsid w:val="00100C52"/>
    <w:rsid w:val="00100FC5"/>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29A"/>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19F"/>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B54"/>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9E7"/>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23"/>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5B6"/>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BA"/>
    <w:rsid w:val="00166E7A"/>
    <w:rsid w:val="0016705D"/>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7"/>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41DB"/>
    <w:rsid w:val="0018423A"/>
    <w:rsid w:val="00184582"/>
    <w:rsid w:val="0018468B"/>
    <w:rsid w:val="00184999"/>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32D"/>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AE4"/>
    <w:rsid w:val="001A1B99"/>
    <w:rsid w:val="001A1D66"/>
    <w:rsid w:val="001A1E0A"/>
    <w:rsid w:val="001A1EDB"/>
    <w:rsid w:val="001A2007"/>
    <w:rsid w:val="001A2032"/>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03"/>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238"/>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4C5"/>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2AF"/>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D3E"/>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5F67"/>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9A"/>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B3"/>
    <w:rsid w:val="002731D3"/>
    <w:rsid w:val="002731D9"/>
    <w:rsid w:val="00273256"/>
    <w:rsid w:val="00273324"/>
    <w:rsid w:val="00273509"/>
    <w:rsid w:val="0027356D"/>
    <w:rsid w:val="00273704"/>
    <w:rsid w:val="0027396B"/>
    <w:rsid w:val="00273A0A"/>
    <w:rsid w:val="00273A38"/>
    <w:rsid w:val="00273D1E"/>
    <w:rsid w:val="00273DA5"/>
    <w:rsid w:val="00273E50"/>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8E9"/>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130"/>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3D35"/>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28D"/>
    <w:rsid w:val="002A5417"/>
    <w:rsid w:val="002A54CD"/>
    <w:rsid w:val="002A565F"/>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DB"/>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C14"/>
    <w:rsid w:val="002C5DF4"/>
    <w:rsid w:val="002C5E49"/>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A3E"/>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41A"/>
    <w:rsid w:val="002D365F"/>
    <w:rsid w:val="002D3760"/>
    <w:rsid w:val="002D42F7"/>
    <w:rsid w:val="002D4448"/>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9E8"/>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5D1"/>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7BE"/>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3F"/>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686"/>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E8"/>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9BC"/>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20A"/>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5F5"/>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061"/>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3D"/>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2D9"/>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3CE"/>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58D"/>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2EC"/>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68D"/>
    <w:rsid w:val="00396EFF"/>
    <w:rsid w:val="00396F96"/>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C6"/>
    <w:rsid w:val="003B18E3"/>
    <w:rsid w:val="003B192C"/>
    <w:rsid w:val="003B19EE"/>
    <w:rsid w:val="003B1D4E"/>
    <w:rsid w:val="003B1D99"/>
    <w:rsid w:val="003B1E88"/>
    <w:rsid w:val="003B21E8"/>
    <w:rsid w:val="003B233F"/>
    <w:rsid w:val="003B246E"/>
    <w:rsid w:val="003B2582"/>
    <w:rsid w:val="003B2641"/>
    <w:rsid w:val="003B2AB3"/>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889"/>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3AB9"/>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17"/>
    <w:rsid w:val="004309D8"/>
    <w:rsid w:val="00430A50"/>
    <w:rsid w:val="00430CF9"/>
    <w:rsid w:val="00430F89"/>
    <w:rsid w:val="0043106D"/>
    <w:rsid w:val="004313D1"/>
    <w:rsid w:val="004314C0"/>
    <w:rsid w:val="004315E3"/>
    <w:rsid w:val="00431662"/>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464"/>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0BD"/>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E"/>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8F"/>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AA"/>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6C"/>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71D5"/>
    <w:rsid w:val="004B7261"/>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E22"/>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2F11"/>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397"/>
    <w:rsid w:val="004E75D4"/>
    <w:rsid w:val="004E76B0"/>
    <w:rsid w:val="004E7727"/>
    <w:rsid w:val="004E782C"/>
    <w:rsid w:val="004E7832"/>
    <w:rsid w:val="004E784B"/>
    <w:rsid w:val="004E78AF"/>
    <w:rsid w:val="004E7923"/>
    <w:rsid w:val="004E7C2F"/>
    <w:rsid w:val="004E7D8F"/>
    <w:rsid w:val="004E7D98"/>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0"/>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E0D"/>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2A4"/>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19"/>
    <w:rsid w:val="00552FD6"/>
    <w:rsid w:val="00552FE3"/>
    <w:rsid w:val="00552FE5"/>
    <w:rsid w:val="00553148"/>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D06"/>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85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0E8"/>
    <w:rsid w:val="005A3270"/>
    <w:rsid w:val="005A32CF"/>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74D"/>
    <w:rsid w:val="005A5882"/>
    <w:rsid w:val="005A58B6"/>
    <w:rsid w:val="005A58C6"/>
    <w:rsid w:val="005A598F"/>
    <w:rsid w:val="005A5E43"/>
    <w:rsid w:val="005A5F26"/>
    <w:rsid w:val="005A60A1"/>
    <w:rsid w:val="005A61B6"/>
    <w:rsid w:val="005A621A"/>
    <w:rsid w:val="005A62A7"/>
    <w:rsid w:val="005A631A"/>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15A"/>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1CF"/>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DE7"/>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6E"/>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DB5"/>
    <w:rsid w:val="00673E43"/>
    <w:rsid w:val="00673EDA"/>
    <w:rsid w:val="00673FA2"/>
    <w:rsid w:val="006741B6"/>
    <w:rsid w:val="006742DB"/>
    <w:rsid w:val="006742E9"/>
    <w:rsid w:val="0067475A"/>
    <w:rsid w:val="0067487A"/>
    <w:rsid w:val="00674D6A"/>
    <w:rsid w:val="00674E6A"/>
    <w:rsid w:val="00675245"/>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32F"/>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1D40"/>
    <w:rsid w:val="00691FA6"/>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4AC"/>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0F8"/>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A8"/>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A13"/>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1A0D"/>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4B1"/>
    <w:rsid w:val="006D360F"/>
    <w:rsid w:val="006D3A1B"/>
    <w:rsid w:val="006D3AAE"/>
    <w:rsid w:val="006D3BAE"/>
    <w:rsid w:val="006D3D7B"/>
    <w:rsid w:val="006D3DD6"/>
    <w:rsid w:val="006D40C0"/>
    <w:rsid w:val="006D4398"/>
    <w:rsid w:val="006D451C"/>
    <w:rsid w:val="006D4594"/>
    <w:rsid w:val="006D493B"/>
    <w:rsid w:val="006D49BB"/>
    <w:rsid w:val="006D4F95"/>
    <w:rsid w:val="006D52FA"/>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1F"/>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1AE"/>
    <w:rsid w:val="007002C8"/>
    <w:rsid w:val="007006CC"/>
    <w:rsid w:val="00700759"/>
    <w:rsid w:val="00700843"/>
    <w:rsid w:val="00700890"/>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08"/>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0F"/>
    <w:rsid w:val="007722F6"/>
    <w:rsid w:val="00772340"/>
    <w:rsid w:val="00772569"/>
    <w:rsid w:val="007725CC"/>
    <w:rsid w:val="0077286D"/>
    <w:rsid w:val="00772AA3"/>
    <w:rsid w:val="00772C13"/>
    <w:rsid w:val="00772C79"/>
    <w:rsid w:val="00772E8C"/>
    <w:rsid w:val="00772F8B"/>
    <w:rsid w:val="00772FDB"/>
    <w:rsid w:val="0077306D"/>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3"/>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881"/>
    <w:rsid w:val="007A791F"/>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43E"/>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90"/>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ED"/>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9C9"/>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3C"/>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2F"/>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AD"/>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905"/>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1E5"/>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860"/>
    <w:rsid w:val="00895A39"/>
    <w:rsid w:val="00895FA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7F0"/>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109"/>
    <w:rsid w:val="008B72C0"/>
    <w:rsid w:val="008B72EC"/>
    <w:rsid w:val="008B73DD"/>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80A"/>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9E3"/>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177"/>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0E0D"/>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BF2"/>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0F4"/>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44D"/>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2AF"/>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94"/>
    <w:rsid w:val="009827A6"/>
    <w:rsid w:val="0098289D"/>
    <w:rsid w:val="00982AA4"/>
    <w:rsid w:val="00982BDD"/>
    <w:rsid w:val="00982C86"/>
    <w:rsid w:val="00982C97"/>
    <w:rsid w:val="00982EAD"/>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3C"/>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E80"/>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0C39"/>
    <w:rsid w:val="009A1169"/>
    <w:rsid w:val="009A1302"/>
    <w:rsid w:val="009A164C"/>
    <w:rsid w:val="009A17F2"/>
    <w:rsid w:val="009A18FC"/>
    <w:rsid w:val="009A1959"/>
    <w:rsid w:val="009A1A9B"/>
    <w:rsid w:val="009A1AAC"/>
    <w:rsid w:val="009A1ADE"/>
    <w:rsid w:val="009A1DDD"/>
    <w:rsid w:val="009A1DE1"/>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849"/>
    <w:rsid w:val="009A3A7A"/>
    <w:rsid w:val="009A3CEB"/>
    <w:rsid w:val="009A3EAE"/>
    <w:rsid w:val="009A428F"/>
    <w:rsid w:val="009A44A1"/>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436"/>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BC4"/>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B4E"/>
    <w:rsid w:val="009D6C93"/>
    <w:rsid w:val="009D6CE0"/>
    <w:rsid w:val="009D6D6A"/>
    <w:rsid w:val="009D730B"/>
    <w:rsid w:val="009D735F"/>
    <w:rsid w:val="009D736B"/>
    <w:rsid w:val="009D749E"/>
    <w:rsid w:val="009D7508"/>
    <w:rsid w:val="009D7537"/>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853"/>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2F0"/>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6F"/>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2DC"/>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A08"/>
    <w:rsid w:val="00A17C4F"/>
    <w:rsid w:val="00A17DAB"/>
    <w:rsid w:val="00A20113"/>
    <w:rsid w:val="00A202CA"/>
    <w:rsid w:val="00A20459"/>
    <w:rsid w:val="00A205D2"/>
    <w:rsid w:val="00A20608"/>
    <w:rsid w:val="00A20653"/>
    <w:rsid w:val="00A20662"/>
    <w:rsid w:val="00A206D3"/>
    <w:rsid w:val="00A207E7"/>
    <w:rsid w:val="00A2084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C1"/>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3F2"/>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86"/>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CF4"/>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12D"/>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315"/>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8A3"/>
    <w:rsid w:val="00AA3E83"/>
    <w:rsid w:val="00AA400C"/>
    <w:rsid w:val="00AA402A"/>
    <w:rsid w:val="00AA4188"/>
    <w:rsid w:val="00AA4605"/>
    <w:rsid w:val="00AA4723"/>
    <w:rsid w:val="00AA4729"/>
    <w:rsid w:val="00AA48B1"/>
    <w:rsid w:val="00AA4A67"/>
    <w:rsid w:val="00AA4CE3"/>
    <w:rsid w:val="00AA5004"/>
    <w:rsid w:val="00AA51AD"/>
    <w:rsid w:val="00AA526E"/>
    <w:rsid w:val="00AA5423"/>
    <w:rsid w:val="00AA549D"/>
    <w:rsid w:val="00AA5511"/>
    <w:rsid w:val="00AA591E"/>
    <w:rsid w:val="00AA5A92"/>
    <w:rsid w:val="00AA5C96"/>
    <w:rsid w:val="00AA5D61"/>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631"/>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9D"/>
    <w:rsid w:val="00AE1574"/>
    <w:rsid w:val="00AE17BB"/>
    <w:rsid w:val="00AE187F"/>
    <w:rsid w:val="00AE1B17"/>
    <w:rsid w:val="00AE1BC0"/>
    <w:rsid w:val="00AE1DC2"/>
    <w:rsid w:val="00AE1FC0"/>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0A"/>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73D"/>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017"/>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64E"/>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DC9"/>
    <w:rsid w:val="00B51E19"/>
    <w:rsid w:val="00B51E2F"/>
    <w:rsid w:val="00B51E85"/>
    <w:rsid w:val="00B51FB1"/>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432"/>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C4F"/>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6A0"/>
    <w:rsid w:val="00B9198D"/>
    <w:rsid w:val="00B91B74"/>
    <w:rsid w:val="00B91C51"/>
    <w:rsid w:val="00B91D03"/>
    <w:rsid w:val="00B91EAE"/>
    <w:rsid w:val="00B91F54"/>
    <w:rsid w:val="00B91FBA"/>
    <w:rsid w:val="00B92074"/>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435"/>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02"/>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CD6"/>
    <w:rsid w:val="00BE117C"/>
    <w:rsid w:val="00BE118F"/>
    <w:rsid w:val="00BE12EA"/>
    <w:rsid w:val="00BE137E"/>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A53"/>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08"/>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A3F"/>
    <w:rsid w:val="00BF4B9B"/>
    <w:rsid w:val="00BF4BC7"/>
    <w:rsid w:val="00BF4BFB"/>
    <w:rsid w:val="00BF4CF9"/>
    <w:rsid w:val="00BF4D35"/>
    <w:rsid w:val="00BF4D5B"/>
    <w:rsid w:val="00BF5049"/>
    <w:rsid w:val="00BF5080"/>
    <w:rsid w:val="00BF53B1"/>
    <w:rsid w:val="00BF55D3"/>
    <w:rsid w:val="00BF55E1"/>
    <w:rsid w:val="00BF58E8"/>
    <w:rsid w:val="00BF5A15"/>
    <w:rsid w:val="00BF5B0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2BA"/>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D2"/>
    <w:rsid w:val="00C413E1"/>
    <w:rsid w:val="00C414C5"/>
    <w:rsid w:val="00C4153E"/>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4FA"/>
    <w:rsid w:val="00C469F6"/>
    <w:rsid w:val="00C46B18"/>
    <w:rsid w:val="00C46B7E"/>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53"/>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2B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E86"/>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6B8"/>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20"/>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324"/>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90"/>
    <w:rsid w:val="00CE63AE"/>
    <w:rsid w:val="00CE6551"/>
    <w:rsid w:val="00CE6A35"/>
    <w:rsid w:val="00CE6A4F"/>
    <w:rsid w:val="00CE6CB8"/>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8AF"/>
    <w:rsid w:val="00CF09D8"/>
    <w:rsid w:val="00CF0BC6"/>
    <w:rsid w:val="00CF0D91"/>
    <w:rsid w:val="00CF0DD4"/>
    <w:rsid w:val="00CF0E91"/>
    <w:rsid w:val="00CF0FCF"/>
    <w:rsid w:val="00CF14A6"/>
    <w:rsid w:val="00CF162C"/>
    <w:rsid w:val="00CF16A0"/>
    <w:rsid w:val="00CF17D5"/>
    <w:rsid w:val="00CF1A6B"/>
    <w:rsid w:val="00CF1B01"/>
    <w:rsid w:val="00CF1D69"/>
    <w:rsid w:val="00CF1E5C"/>
    <w:rsid w:val="00CF1EBC"/>
    <w:rsid w:val="00CF2319"/>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ACE"/>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A0"/>
    <w:rsid w:val="00D120C7"/>
    <w:rsid w:val="00D12138"/>
    <w:rsid w:val="00D1218C"/>
    <w:rsid w:val="00D12325"/>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04"/>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0C5"/>
    <w:rsid w:val="00D374C6"/>
    <w:rsid w:val="00D37803"/>
    <w:rsid w:val="00D37920"/>
    <w:rsid w:val="00D37A1A"/>
    <w:rsid w:val="00D37F3C"/>
    <w:rsid w:val="00D37FEF"/>
    <w:rsid w:val="00D400F0"/>
    <w:rsid w:val="00D4012D"/>
    <w:rsid w:val="00D403CC"/>
    <w:rsid w:val="00D404D1"/>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963"/>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85"/>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7FE"/>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66D"/>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49"/>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83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5F3"/>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0D2"/>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2FA"/>
    <w:rsid w:val="00DC14EC"/>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47"/>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41"/>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30"/>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D21"/>
    <w:rsid w:val="00E4316B"/>
    <w:rsid w:val="00E431F0"/>
    <w:rsid w:val="00E43234"/>
    <w:rsid w:val="00E432D6"/>
    <w:rsid w:val="00E43321"/>
    <w:rsid w:val="00E4381C"/>
    <w:rsid w:val="00E439F3"/>
    <w:rsid w:val="00E43A25"/>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7F7"/>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08"/>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84E"/>
    <w:rsid w:val="00E60B14"/>
    <w:rsid w:val="00E60C3A"/>
    <w:rsid w:val="00E60D63"/>
    <w:rsid w:val="00E611DD"/>
    <w:rsid w:val="00E6127C"/>
    <w:rsid w:val="00E61300"/>
    <w:rsid w:val="00E61416"/>
    <w:rsid w:val="00E615AB"/>
    <w:rsid w:val="00E61936"/>
    <w:rsid w:val="00E6197E"/>
    <w:rsid w:val="00E61B13"/>
    <w:rsid w:val="00E61E61"/>
    <w:rsid w:val="00E61FD9"/>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EE"/>
    <w:rsid w:val="00E80B09"/>
    <w:rsid w:val="00E80EEC"/>
    <w:rsid w:val="00E80F75"/>
    <w:rsid w:val="00E80FCC"/>
    <w:rsid w:val="00E811E2"/>
    <w:rsid w:val="00E8125E"/>
    <w:rsid w:val="00E8125F"/>
    <w:rsid w:val="00E81416"/>
    <w:rsid w:val="00E81729"/>
    <w:rsid w:val="00E817E0"/>
    <w:rsid w:val="00E81974"/>
    <w:rsid w:val="00E81B98"/>
    <w:rsid w:val="00E81D53"/>
    <w:rsid w:val="00E81F28"/>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13B"/>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734"/>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DF4"/>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B7F"/>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BF"/>
    <w:rsid w:val="00EE0603"/>
    <w:rsid w:val="00EE069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0E2"/>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3B"/>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5A"/>
    <w:rsid w:val="00F17293"/>
    <w:rsid w:val="00F1759F"/>
    <w:rsid w:val="00F177A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147"/>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870"/>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0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6AA"/>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97F"/>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3C37"/>
    <w:rsid w:val="00F7402C"/>
    <w:rsid w:val="00F74134"/>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1E6"/>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DCD"/>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2B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CD3"/>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DE4"/>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78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A19"/>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NChar">
    <w:name w:val="TAN Char"/>
    <w:link w:val="TAN"/>
    <w:qFormat/>
    <w:rsid w:val="008070ED"/>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1259</TotalTime>
  <Pages>8</Pages>
  <Words>3730</Words>
  <Characters>21261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538</cp:revision>
  <cp:lastPrinted>2016-06-28T01:35:00Z</cp:lastPrinted>
  <dcterms:created xsi:type="dcterms:W3CDTF">2025-05-09T19:19:00Z</dcterms:created>
  <dcterms:modified xsi:type="dcterms:W3CDTF">2025-08-14T22:08:00Z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